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53" w:rsidRPr="002C4BA0" w:rsidRDefault="006F0553" w:rsidP="006F0553">
      <w:pPr>
        <w:pStyle w:val="Title"/>
        <w:rPr>
          <w:rFonts w:cstheme="majorHAnsi"/>
          <w:color w:val="auto"/>
          <w:sz w:val="24"/>
          <w:szCs w:val="22"/>
        </w:rPr>
      </w:pPr>
      <w:bookmarkStart w:id="0" w:name="_GoBack"/>
      <w:bookmarkEnd w:id="0"/>
      <w:r w:rsidRPr="002C4BA0">
        <w:rPr>
          <w:rStyle w:val="normaltextrun"/>
          <w:rFonts w:cstheme="majorHAnsi"/>
          <w:color w:val="auto"/>
          <w:sz w:val="24"/>
          <w:szCs w:val="22"/>
        </w:rPr>
        <w:t>Project Director, Project REACH Training, Go Live, and Conversion – Temporary Full-Time</w:t>
      </w:r>
      <w:r w:rsidRPr="002C4BA0">
        <w:rPr>
          <w:rStyle w:val="eop"/>
          <w:rFonts w:cstheme="majorHAnsi"/>
          <w:color w:val="auto"/>
          <w:sz w:val="24"/>
          <w:szCs w:val="22"/>
        </w:rPr>
        <w:t> </w:t>
      </w:r>
    </w:p>
    <w:p w:rsidR="006F0553" w:rsidRPr="002C4BA0" w:rsidRDefault="006F0553" w:rsidP="006F0553">
      <w:pPr>
        <w:pStyle w:val="paragraph"/>
        <w:spacing w:before="0" w:beforeAutospacing="0" w:after="0" w:afterAutospacing="0" w:line="276" w:lineRule="auto"/>
        <w:textAlignment w:val="baseline"/>
        <w:rPr>
          <w:rFonts w:asciiTheme="majorHAnsi" w:hAnsiTheme="majorHAnsi" w:cstheme="majorHAnsi"/>
          <w:sz w:val="22"/>
          <w:szCs w:val="22"/>
        </w:rPr>
      </w:pPr>
      <w:r w:rsidRPr="002C4BA0">
        <w:rPr>
          <w:rStyle w:val="normaltextrun"/>
          <w:rFonts w:asciiTheme="majorHAnsi" w:hAnsiTheme="majorHAnsi" w:cstheme="majorHAnsi"/>
          <w:b/>
          <w:bCs/>
          <w:sz w:val="22"/>
          <w:szCs w:val="22"/>
        </w:rPr>
        <w:t>Location:</w:t>
      </w:r>
      <w:r w:rsidRPr="002C4BA0">
        <w:rPr>
          <w:rStyle w:val="normaltextrun"/>
          <w:rFonts w:asciiTheme="majorHAnsi" w:hAnsiTheme="majorHAnsi" w:cstheme="majorHAnsi"/>
          <w:sz w:val="22"/>
          <w:szCs w:val="22"/>
        </w:rPr>
        <w:t xml:space="preserve"> Toronto, ON, Canada</w:t>
      </w:r>
      <w:r w:rsidRPr="002C4BA0">
        <w:rPr>
          <w:rStyle w:val="eop"/>
          <w:rFonts w:asciiTheme="majorHAnsi" w:hAnsiTheme="majorHAnsi" w:cstheme="majorHAnsi"/>
          <w:sz w:val="22"/>
          <w:szCs w:val="22"/>
        </w:rPr>
        <w:t> </w:t>
      </w:r>
    </w:p>
    <w:p w:rsidR="006F0553" w:rsidRPr="002C4BA0" w:rsidRDefault="006F0553" w:rsidP="006F0553">
      <w:pPr>
        <w:pStyle w:val="paragraph"/>
        <w:spacing w:before="0" w:beforeAutospacing="0" w:after="0" w:afterAutospacing="0" w:line="276" w:lineRule="auto"/>
        <w:textAlignment w:val="baseline"/>
        <w:rPr>
          <w:rFonts w:asciiTheme="majorHAnsi" w:hAnsiTheme="majorHAnsi" w:cstheme="majorHAnsi"/>
          <w:sz w:val="22"/>
          <w:szCs w:val="22"/>
        </w:rPr>
      </w:pPr>
      <w:r w:rsidRPr="002C4BA0">
        <w:rPr>
          <w:rStyle w:val="normaltextrun"/>
          <w:rFonts w:asciiTheme="majorHAnsi" w:hAnsiTheme="majorHAnsi" w:cstheme="majorHAnsi"/>
          <w:b/>
          <w:bCs/>
          <w:sz w:val="22"/>
          <w:szCs w:val="22"/>
        </w:rPr>
        <w:t>Position Type:</w:t>
      </w:r>
      <w:r w:rsidRPr="002C4BA0">
        <w:rPr>
          <w:rStyle w:val="normaltextrun"/>
          <w:rFonts w:asciiTheme="majorHAnsi" w:hAnsiTheme="majorHAnsi" w:cstheme="majorHAnsi"/>
          <w:sz w:val="22"/>
          <w:szCs w:val="22"/>
        </w:rPr>
        <w:t xml:space="preserve"> Temporary Full-Time</w:t>
      </w:r>
    </w:p>
    <w:p w:rsidR="006F0553" w:rsidRPr="002C4BA0" w:rsidRDefault="006F0553" w:rsidP="006F0553">
      <w:pPr>
        <w:pStyle w:val="paragraph"/>
        <w:spacing w:before="0" w:beforeAutospacing="0" w:after="0" w:afterAutospacing="0" w:line="276" w:lineRule="auto"/>
        <w:textAlignment w:val="baseline"/>
        <w:rPr>
          <w:rFonts w:asciiTheme="majorHAnsi" w:hAnsiTheme="majorHAnsi" w:cstheme="majorHAnsi"/>
          <w:sz w:val="22"/>
          <w:szCs w:val="22"/>
        </w:rPr>
      </w:pPr>
      <w:r w:rsidRPr="002C4BA0">
        <w:rPr>
          <w:rStyle w:val="normaltextrun"/>
          <w:rFonts w:asciiTheme="majorHAnsi" w:hAnsiTheme="majorHAnsi" w:cstheme="majorHAnsi"/>
          <w:b/>
          <w:bCs/>
          <w:sz w:val="22"/>
          <w:szCs w:val="22"/>
        </w:rPr>
        <w:t>Department:</w:t>
      </w:r>
      <w:r w:rsidRPr="002C4BA0">
        <w:rPr>
          <w:rStyle w:val="normaltextrun"/>
          <w:rFonts w:asciiTheme="majorHAnsi" w:hAnsiTheme="majorHAnsi" w:cstheme="majorHAnsi"/>
          <w:sz w:val="22"/>
          <w:szCs w:val="22"/>
        </w:rPr>
        <w:t xml:space="preserve"> Clinical Informatics</w:t>
      </w:r>
      <w:r w:rsidRPr="002C4BA0">
        <w:rPr>
          <w:rStyle w:val="eop"/>
          <w:rFonts w:asciiTheme="majorHAnsi" w:hAnsiTheme="majorHAnsi" w:cstheme="majorHAnsi"/>
          <w:sz w:val="22"/>
          <w:szCs w:val="22"/>
        </w:rPr>
        <w:t> </w:t>
      </w:r>
    </w:p>
    <w:p w:rsidR="006F0553" w:rsidRPr="002C4BA0" w:rsidRDefault="006F0553" w:rsidP="006F0553">
      <w:pPr>
        <w:pStyle w:val="paragraph"/>
        <w:spacing w:before="0" w:beforeAutospacing="0" w:after="0" w:afterAutospacing="0" w:line="276" w:lineRule="auto"/>
        <w:textAlignment w:val="baseline"/>
        <w:rPr>
          <w:rFonts w:asciiTheme="majorHAnsi" w:hAnsiTheme="majorHAnsi" w:cstheme="majorHAnsi"/>
          <w:sz w:val="22"/>
          <w:szCs w:val="22"/>
        </w:rPr>
      </w:pPr>
      <w:r w:rsidRPr="002C4BA0">
        <w:rPr>
          <w:rStyle w:val="normaltextrun"/>
          <w:rFonts w:asciiTheme="majorHAnsi" w:hAnsiTheme="majorHAnsi" w:cstheme="majorHAnsi"/>
          <w:b/>
          <w:bCs/>
          <w:sz w:val="22"/>
          <w:szCs w:val="22"/>
        </w:rPr>
        <w:t>FTE:</w:t>
      </w:r>
      <w:r w:rsidRPr="002C4BA0">
        <w:rPr>
          <w:rStyle w:val="normaltextrun"/>
          <w:rFonts w:asciiTheme="majorHAnsi" w:hAnsiTheme="majorHAnsi" w:cstheme="majorHAnsi"/>
          <w:sz w:val="22"/>
          <w:szCs w:val="22"/>
        </w:rPr>
        <w:t xml:space="preserve"> 1.00</w:t>
      </w:r>
      <w:r w:rsidRPr="002C4BA0">
        <w:rPr>
          <w:rStyle w:val="eop"/>
          <w:rFonts w:asciiTheme="majorHAnsi" w:hAnsiTheme="majorHAnsi" w:cstheme="majorHAnsi"/>
          <w:sz w:val="22"/>
          <w:szCs w:val="22"/>
        </w:rPr>
        <w:t> </w:t>
      </w:r>
    </w:p>
    <w:p w:rsidR="006F0553" w:rsidRPr="002C4BA0" w:rsidRDefault="006F0553" w:rsidP="006F0553">
      <w:pPr>
        <w:pStyle w:val="paragraph"/>
        <w:spacing w:before="0" w:beforeAutospacing="0" w:after="0" w:afterAutospacing="0" w:line="276" w:lineRule="auto"/>
        <w:textAlignment w:val="baseline"/>
        <w:rPr>
          <w:rFonts w:asciiTheme="majorHAnsi" w:hAnsiTheme="majorHAnsi" w:cstheme="majorHAnsi"/>
          <w:sz w:val="22"/>
          <w:szCs w:val="22"/>
        </w:rPr>
      </w:pPr>
      <w:r w:rsidRPr="002C4BA0">
        <w:rPr>
          <w:rStyle w:val="normaltextrun"/>
          <w:rFonts w:asciiTheme="majorHAnsi" w:hAnsiTheme="majorHAnsi" w:cstheme="majorHAnsi"/>
          <w:b/>
          <w:bCs/>
          <w:sz w:val="22"/>
          <w:szCs w:val="22"/>
        </w:rPr>
        <w:t>Hours of Work:</w:t>
      </w:r>
      <w:r w:rsidRPr="002C4BA0">
        <w:rPr>
          <w:rStyle w:val="normaltextrun"/>
          <w:rFonts w:asciiTheme="majorHAnsi" w:hAnsiTheme="majorHAnsi" w:cstheme="majorHAnsi"/>
          <w:sz w:val="22"/>
          <w:szCs w:val="22"/>
        </w:rPr>
        <w:t xml:space="preserve"> 8 </w:t>
      </w:r>
      <w:proofErr w:type="spellStart"/>
      <w:r w:rsidRPr="002C4BA0">
        <w:rPr>
          <w:rStyle w:val="normaltextrun"/>
          <w:rFonts w:asciiTheme="majorHAnsi" w:hAnsiTheme="majorHAnsi" w:cstheme="majorHAnsi"/>
          <w:sz w:val="22"/>
          <w:szCs w:val="22"/>
        </w:rPr>
        <w:t>hrs</w:t>
      </w:r>
      <w:proofErr w:type="spellEnd"/>
      <w:r w:rsidRPr="002C4BA0">
        <w:rPr>
          <w:rStyle w:val="eop"/>
          <w:rFonts w:asciiTheme="majorHAnsi" w:hAnsiTheme="majorHAnsi" w:cstheme="majorHAnsi"/>
          <w:sz w:val="22"/>
          <w:szCs w:val="22"/>
        </w:rPr>
        <w:t> </w:t>
      </w:r>
    </w:p>
    <w:p w:rsidR="006F0553" w:rsidRPr="002C4BA0" w:rsidRDefault="006F0553" w:rsidP="006F0553">
      <w:pPr>
        <w:pStyle w:val="paragraph"/>
        <w:spacing w:before="0" w:beforeAutospacing="0" w:after="0" w:afterAutospacing="0" w:line="276" w:lineRule="auto"/>
        <w:textAlignment w:val="baseline"/>
        <w:rPr>
          <w:rFonts w:asciiTheme="majorHAnsi" w:hAnsiTheme="majorHAnsi" w:cstheme="majorHAnsi"/>
          <w:sz w:val="22"/>
          <w:szCs w:val="22"/>
        </w:rPr>
      </w:pPr>
      <w:r w:rsidRPr="002C4BA0">
        <w:rPr>
          <w:rStyle w:val="normaltextrun"/>
          <w:rFonts w:asciiTheme="majorHAnsi" w:hAnsiTheme="majorHAnsi" w:cstheme="majorHAnsi"/>
          <w:b/>
          <w:bCs/>
          <w:sz w:val="22"/>
          <w:szCs w:val="22"/>
        </w:rPr>
        <w:t>Campus Site:</w:t>
      </w:r>
      <w:r w:rsidRPr="002C4BA0">
        <w:rPr>
          <w:rStyle w:val="normaltextrun"/>
          <w:rFonts w:asciiTheme="majorHAnsi" w:hAnsiTheme="majorHAnsi" w:cstheme="majorHAnsi"/>
          <w:sz w:val="22"/>
          <w:szCs w:val="22"/>
        </w:rPr>
        <w:t xml:space="preserve"> Multiple</w:t>
      </w:r>
      <w:r w:rsidRPr="002C4BA0">
        <w:rPr>
          <w:rStyle w:val="eop"/>
          <w:rFonts w:asciiTheme="majorHAnsi" w:hAnsiTheme="majorHAnsi" w:cstheme="majorHAnsi"/>
          <w:sz w:val="22"/>
          <w:szCs w:val="22"/>
        </w:rPr>
        <w:t> </w:t>
      </w:r>
    </w:p>
    <w:p w:rsidR="006F0553" w:rsidRPr="002C4BA0" w:rsidRDefault="006F0553" w:rsidP="006F0553">
      <w:pPr>
        <w:pStyle w:val="paragraph"/>
        <w:spacing w:before="0" w:beforeAutospacing="0" w:after="0" w:afterAutospacing="0" w:line="276" w:lineRule="auto"/>
        <w:textAlignment w:val="baseline"/>
        <w:rPr>
          <w:rFonts w:asciiTheme="majorHAnsi" w:hAnsiTheme="majorHAnsi" w:cstheme="majorHAnsi"/>
          <w:sz w:val="22"/>
          <w:szCs w:val="22"/>
        </w:rPr>
      </w:pPr>
      <w:r w:rsidRPr="002C4BA0">
        <w:rPr>
          <w:rStyle w:val="normaltextrun"/>
          <w:rFonts w:asciiTheme="majorHAnsi" w:hAnsiTheme="majorHAnsi" w:cstheme="majorHAnsi"/>
          <w:b/>
          <w:bCs/>
          <w:sz w:val="22"/>
          <w:szCs w:val="22"/>
        </w:rPr>
        <w:t xml:space="preserve">Shifts Weekday Required: </w:t>
      </w:r>
      <w:r w:rsidRPr="002C4BA0">
        <w:rPr>
          <w:rStyle w:val="normaltextrun"/>
          <w:rFonts w:asciiTheme="majorHAnsi" w:hAnsiTheme="majorHAnsi" w:cstheme="majorHAnsi"/>
          <w:sz w:val="22"/>
          <w:szCs w:val="22"/>
        </w:rPr>
        <w:t>Days with flexibility for evenings</w:t>
      </w:r>
      <w:r w:rsidRPr="002C4BA0">
        <w:rPr>
          <w:rStyle w:val="eop"/>
          <w:rFonts w:asciiTheme="majorHAnsi" w:hAnsiTheme="majorHAnsi" w:cstheme="majorHAnsi"/>
          <w:sz w:val="22"/>
          <w:szCs w:val="22"/>
        </w:rPr>
        <w:t xml:space="preserve"> and nights </w:t>
      </w:r>
      <w:r w:rsidRPr="002C4BA0">
        <w:rPr>
          <w:rStyle w:val="normaltextrun"/>
          <w:rFonts w:asciiTheme="majorHAnsi" w:hAnsiTheme="majorHAnsi" w:cstheme="majorHAnsi"/>
          <w:sz w:val="22"/>
          <w:szCs w:val="22"/>
        </w:rPr>
        <w:t>during go-live</w:t>
      </w:r>
      <w:r w:rsidRPr="002C4BA0">
        <w:rPr>
          <w:rStyle w:val="eop"/>
          <w:rFonts w:asciiTheme="majorHAnsi" w:hAnsiTheme="majorHAnsi" w:cstheme="majorHAnsi"/>
          <w:sz w:val="22"/>
          <w:szCs w:val="22"/>
        </w:rPr>
        <w:t> </w:t>
      </w:r>
    </w:p>
    <w:p w:rsidR="006F0553" w:rsidRPr="002C4BA0" w:rsidRDefault="006F0553" w:rsidP="006F0553">
      <w:pPr>
        <w:pStyle w:val="paragraph"/>
        <w:spacing w:before="0" w:beforeAutospacing="0" w:after="0" w:afterAutospacing="0" w:line="276" w:lineRule="auto"/>
        <w:textAlignment w:val="baseline"/>
        <w:rPr>
          <w:rFonts w:asciiTheme="majorHAnsi" w:hAnsiTheme="majorHAnsi" w:cstheme="majorHAnsi"/>
          <w:sz w:val="22"/>
          <w:szCs w:val="22"/>
        </w:rPr>
      </w:pPr>
      <w:r w:rsidRPr="002C4BA0">
        <w:rPr>
          <w:rStyle w:val="normaltextrun"/>
          <w:rFonts w:asciiTheme="majorHAnsi" w:hAnsiTheme="majorHAnsi" w:cstheme="majorHAnsi"/>
          <w:b/>
          <w:bCs/>
          <w:sz w:val="22"/>
          <w:szCs w:val="22"/>
        </w:rPr>
        <w:t>Shifts Weekends Required:</w:t>
      </w:r>
      <w:r w:rsidRPr="002C4BA0">
        <w:rPr>
          <w:rStyle w:val="normaltextrun"/>
          <w:rFonts w:asciiTheme="majorHAnsi" w:hAnsiTheme="majorHAnsi" w:cstheme="majorHAnsi"/>
          <w:sz w:val="22"/>
          <w:szCs w:val="22"/>
        </w:rPr>
        <w:t xml:space="preserve"> Flexibility required during training and go-live</w:t>
      </w:r>
      <w:r w:rsidRPr="002C4BA0">
        <w:rPr>
          <w:rStyle w:val="eop"/>
          <w:rFonts w:asciiTheme="majorHAnsi" w:hAnsiTheme="majorHAnsi" w:cstheme="majorHAnsi"/>
          <w:sz w:val="22"/>
          <w:szCs w:val="22"/>
        </w:rPr>
        <w:t> </w:t>
      </w:r>
    </w:p>
    <w:p w:rsidR="006F0553" w:rsidRPr="002C4BA0" w:rsidRDefault="006F0553" w:rsidP="006F0553">
      <w:pPr>
        <w:pStyle w:val="paragraph"/>
        <w:spacing w:before="0" w:beforeAutospacing="0" w:after="0" w:afterAutospacing="0" w:line="276" w:lineRule="auto"/>
        <w:textAlignment w:val="baseline"/>
        <w:rPr>
          <w:rFonts w:asciiTheme="majorHAnsi" w:hAnsiTheme="majorHAnsi" w:cstheme="majorHAnsi"/>
          <w:sz w:val="22"/>
          <w:szCs w:val="22"/>
        </w:rPr>
      </w:pPr>
      <w:r w:rsidRPr="002C4BA0">
        <w:rPr>
          <w:rStyle w:val="normaltextrun"/>
          <w:rFonts w:asciiTheme="majorHAnsi" w:hAnsiTheme="majorHAnsi" w:cstheme="majorHAnsi"/>
          <w:b/>
          <w:bCs/>
          <w:sz w:val="22"/>
          <w:szCs w:val="22"/>
        </w:rPr>
        <w:t>STAT Holiday(s) Required:</w:t>
      </w:r>
      <w:r w:rsidRPr="002C4BA0">
        <w:rPr>
          <w:rStyle w:val="normaltextrun"/>
          <w:rFonts w:asciiTheme="majorHAnsi" w:hAnsiTheme="majorHAnsi" w:cstheme="majorHAnsi"/>
          <w:sz w:val="22"/>
          <w:szCs w:val="22"/>
        </w:rPr>
        <w:t xml:space="preserve"> No</w:t>
      </w:r>
      <w:r w:rsidRPr="002C4BA0">
        <w:rPr>
          <w:rStyle w:val="eop"/>
          <w:rFonts w:asciiTheme="majorHAnsi" w:hAnsiTheme="majorHAnsi" w:cstheme="majorHAnsi"/>
          <w:sz w:val="22"/>
          <w:szCs w:val="22"/>
        </w:rPr>
        <w:t> </w:t>
      </w:r>
    </w:p>
    <w:p w:rsidR="006F0553" w:rsidRPr="002C4BA0" w:rsidRDefault="006F0553" w:rsidP="006F0553">
      <w:pPr>
        <w:pStyle w:val="paragraph"/>
        <w:spacing w:before="0" w:beforeAutospacing="0" w:after="0" w:afterAutospacing="0" w:line="276" w:lineRule="auto"/>
        <w:textAlignment w:val="baseline"/>
        <w:rPr>
          <w:rFonts w:asciiTheme="majorHAnsi" w:hAnsiTheme="majorHAnsi" w:cstheme="majorHAnsi"/>
          <w:sz w:val="22"/>
          <w:szCs w:val="22"/>
        </w:rPr>
      </w:pPr>
      <w:r w:rsidRPr="002C4BA0">
        <w:rPr>
          <w:rStyle w:val="normaltextrun"/>
          <w:rFonts w:asciiTheme="majorHAnsi" w:hAnsiTheme="majorHAnsi" w:cstheme="majorHAnsi"/>
          <w:b/>
          <w:bCs/>
          <w:sz w:val="22"/>
          <w:szCs w:val="22"/>
        </w:rPr>
        <w:t>Union Status:</w:t>
      </w:r>
      <w:r w:rsidRPr="002C4BA0">
        <w:rPr>
          <w:rStyle w:val="normaltextrun"/>
          <w:rFonts w:asciiTheme="majorHAnsi" w:hAnsiTheme="majorHAnsi" w:cstheme="majorHAnsi"/>
          <w:sz w:val="22"/>
          <w:szCs w:val="22"/>
        </w:rPr>
        <w:t xml:space="preserve"> Non-union</w:t>
      </w:r>
      <w:r w:rsidRPr="002C4BA0">
        <w:rPr>
          <w:rStyle w:val="eop"/>
          <w:rFonts w:asciiTheme="majorHAnsi" w:hAnsiTheme="majorHAnsi" w:cstheme="majorHAnsi"/>
          <w:sz w:val="22"/>
          <w:szCs w:val="22"/>
        </w:rPr>
        <w:t> </w:t>
      </w:r>
    </w:p>
    <w:p w:rsidR="006F0553" w:rsidRPr="002C4BA0" w:rsidRDefault="006F0553" w:rsidP="006F0553">
      <w:pPr>
        <w:pStyle w:val="paragraph"/>
        <w:spacing w:before="0" w:beforeAutospacing="0" w:after="0" w:afterAutospacing="0" w:line="276" w:lineRule="auto"/>
        <w:textAlignment w:val="baseline"/>
        <w:rPr>
          <w:rStyle w:val="eop"/>
          <w:rFonts w:asciiTheme="majorHAnsi" w:hAnsiTheme="majorHAnsi" w:cstheme="majorHAnsi"/>
          <w:sz w:val="22"/>
          <w:szCs w:val="22"/>
        </w:rPr>
      </w:pPr>
      <w:r w:rsidRPr="002C4BA0">
        <w:rPr>
          <w:rStyle w:val="normaltextrun"/>
          <w:rFonts w:asciiTheme="majorHAnsi" w:hAnsiTheme="majorHAnsi" w:cstheme="majorHAnsi"/>
          <w:b/>
          <w:bCs/>
          <w:sz w:val="22"/>
          <w:szCs w:val="22"/>
        </w:rPr>
        <w:t>Salary Range:</w:t>
      </w:r>
      <w:r w:rsidRPr="002C4BA0">
        <w:rPr>
          <w:rStyle w:val="normaltextrun"/>
          <w:rFonts w:asciiTheme="majorHAnsi" w:hAnsiTheme="majorHAnsi" w:cstheme="majorHAnsi"/>
          <w:sz w:val="22"/>
          <w:szCs w:val="22"/>
        </w:rPr>
        <w:t> </w:t>
      </w:r>
      <w:r w:rsidRPr="002C4BA0">
        <w:rPr>
          <w:rStyle w:val="eop"/>
          <w:rFonts w:asciiTheme="majorHAnsi" w:hAnsiTheme="majorHAnsi" w:cstheme="majorHAnsi"/>
          <w:sz w:val="22"/>
          <w:szCs w:val="22"/>
        </w:rPr>
        <w:t> </w:t>
      </w:r>
    </w:p>
    <w:p w:rsidR="002C4BA0" w:rsidRPr="002C4BA0" w:rsidRDefault="002C4BA0" w:rsidP="006F0553">
      <w:pPr>
        <w:pStyle w:val="paragraph"/>
        <w:spacing w:before="0" w:beforeAutospacing="0" w:after="0" w:afterAutospacing="0" w:line="276" w:lineRule="auto"/>
        <w:textAlignment w:val="baseline"/>
        <w:rPr>
          <w:rFonts w:asciiTheme="majorHAnsi" w:hAnsiTheme="majorHAnsi" w:cstheme="majorHAnsi"/>
          <w:sz w:val="22"/>
          <w:szCs w:val="22"/>
        </w:rPr>
      </w:pPr>
    </w:p>
    <w:p w:rsidR="002C4BA0" w:rsidRPr="002C4BA0" w:rsidRDefault="002C4BA0" w:rsidP="002C4BA0">
      <w:pPr>
        <w:spacing w:after="0" w:line="240" w:lineRule="auto"/>
        <w:rPr>
          <w:rFonts w:asciiTheme="majorHAnsi" w:eastAsia="Times New Roman" w:hAnsiTheme="majorHAnsi" w:cstheme="majorHAnsi"/>
        </w:rPr>
      </w:pPr>
      <w:r w:rsidRPr="002C4BA0">
        <w:rPr>
          <w:rFonts w:asciiTheme="majorHAnsi" w:eastAsia="Times New Roman" w:hAnsiTheme="majorHAnsi" w:cstheme="majorHAnsi"/>
        </w:rPr>
        <w:t xml:space="preserve">Sunnybrook Health Sciences Centre is a nationally and internationally recognized academic health </w:t>
      </w:r>
      <w:proofErr w:type="spellStart"/>
      <w:r w:rsidRPr="002C4BA0">
        <w:rPr>
          <w:rFonts w:asciiTheme="majorHAnsi" w:eastAsia="Times New Roman" w:hAnsiTheme="majorHAnsi" w:cstheme="majorHAnsi"/>
        </w:rPr>
        <w:t>centre</w:t>
      </w:r>
      <w:proofErr w:type="spellEnd"/>
      <w:r w:rsidRPr="002C4BA0">
        <w:rPr>
          <w:rFonts w:asciiTheme="majorHAnsi" w:eastAsia="Times New Roman" w:hAnsiTheme="majorHAnsi" w:cstheme="majorHAnsi"/>
        </w:rPr>
        <w:t xml:space="preserve"> with multiple sites across the Greater Toronto Area (GTA). We provide expert, compassionate care to patients across Ontario, deliver broad and specialized education to thousands of learners, and lead cutting-edge research that shapes the future of healthcare.</w:t>
      </w:r>
    </w:p>
    <w:p w:rsidR="002C4BA0" w:rsidRPr="002C4BA0" w:rsidRDefault="002C4BA0" w:rsidP="002C4BA0">
      <w:pPr>
        <w:spacing w:after="0" w:line="240" w:lineRule="auto"/>
        <w:ind w:left="540"/>
        <w:rPr>
          <w:rFonts w:asciiTheme="majorHAnsi" w:eastAsia="Times New Roman" w:hAnsiTheme="majorHAnsi" w:cstheme="majorHAnsi"/>
        </w:rPr>
      </w:pPr>
    </w:p>
    <w:p w:rsidR="002C4BA0" w:rsidRPr="002C4BA0" w:rsidRDefault="002C4BA0" w:rsidP="002C4BA0">
      <w:pPr>
        <w:spacing w:after="0" w:line="240" w:lineRule="auto"/>
        <w:rPr>
          <w:rFonts w:asciiTheme="majorHAnsi" w:eastAsia="Times New Roman" w:hAnsiTheme="majorHAnsi" w:cstheme="majorHAnsi"/>
        </w:rPr>
      </w:pPr>
      <w:r w:rsidRPr="002C4BA0">
        <w:rPr>
          <w:rFonts w:asciiTheme="majorHAnsi" w:eastAsia="Times New Roman" w:hAnsiTheme="majorHAnsi" w:cstheme="majorHAnsi"/>
        </w:rPr>
        <w:t>As part of a major digital and clinical transformation, Sunnybrook is launching Project REACH, a multi-year initiative to implement a new health information system (HIS) across all campuses and satellite sites. Project REACH is rooted in clinical transformation and care redesign. Led by the Clinical Informatics Team, the project aims to enhance patient care, improve clinical workflows, and better support our care teams.</w:t>
      </w:r>
    </w:p>
    <w:p w:rsidR="002C4BA0" w:rsidRPr="002C4BA0" w:rsidRDefault="002C4BA0" w:rsidP="002C4BA0">
      <w:pPr>
        <w:pStyle w:val="Heading2"/>
        <w:rPr>
          <w:rStyle w:val="normaltextrun"/>
          <w:rFonts w:eastAsia="Times New Roman" w:cstheme="majorHAnsi"/>
          <w:b w:val="0"/>
          <w:color w:val="auto"/>
          <w:sz w:val="22"/>
          <w:szCs w:val="22"/>
        </w:rPr>
      </w:pPr>
      <w:r w:rsidRPr="002C4BA0">
        <w:rPr>
          <w:rStyle w:val="normaltextrun"/>
          <w:rFonts w:eastAsia="Times New Roman" w:cstheme="majorHAnsi"/>
          <w:b w:val="0"/>
          <w:color w:val="auto"/>
          <w:sz w:val="22"/>
          <w:szCs w:val="22"/>
        </w:rPr>
        <w:t>We are seeking experienced leaders to serve as Project Directors for our Health Information System (HIS) implementation, Project REACH. Reporting to the Project REACH leadership team, Project Directors provide strategic and operational leadership for their assigned work stream, driving deliverables, facilitating cross-functional collaboration, and aligning with governance and organizational goals.</w:t>
      </w:r>
    </w:p>
    <w:p w:rsidR="002C4BA0" w:rsidRDefault="002C4BA0" w:rsidP="002C4BA0">
      <w:pPr>
        <w:pStyle w:val="Heading2"/>
        <w:rPr>
          <w:rStyle w:val="normaltextrun"/>
          <w:rFonts w:eastAsia="Times New Roman" w:cstheme="majorHAnsi"/>
          <w:b w:val="0"/>
          <w:color w:val="auto"/>
          <w:sz w:val="22"/>
          <w:szCs w:val="22"/>
        </w:rPr>
      </w:pPr>
      <w:r w:rsidRPr="002C4BA0">
        <w:rPr>
          <w:rStyle w:val="normaltextrun"/>
          <w:rFonts w:eastAsia="Times New Roman" w:cstheme="majorHAnsi"/>
          <w:b w:val="0"/>
          <w:color w:val="auto"/>
          <w:sz w:val="22"/>
          <w:szCs w:val="22"/>
        </w:rPr>
        <w:t xml:space="preserve">The Project Director – </w:t>
      </w:r>
      <w:r w:rsidRPr="002C4BA0">
        <w:rPr>
          <w:rStyle w:val="normaltextrun"/>
          <w:rFonts w:eastAsia="Times New Roman" w:cstheme="majorHAnsi"/>
          <w:color w:val="auto"/>
          <w:sz w:val="22"/>
          <w:szCs w:val="22"/>
        </w:rPr>
        <w:t>Training, Go-Live &amp; Conversion</w:t>
      </w:r>
      <w:r w:rsidRPr="002C4BA0">
        <w:rPr>
          <w:rStyle w:val="normaltextrun"/>
          <w:rFonts w:eastAsia="Times New Roman" w:cstheme="majorHAnsi"/>
          <w:b w:val="0"/>
          <w:color w:val="auto"/>
          <w:sz w:val="22"/>
          <w:szCs w:val="22"/>
        </w:rPr>
        <w:t xml:space="preserve"> will lead cutover planning, go-live execution, training logistics, and readiness across all Sunnybrook sites. This role ensures a smooth transition to Oracle Health Millennium by coordinating training, support resources, and site preparedness.</w:t>
      </w:r>
    </w:p>
    <w:p w:rsidR="00660AAC" w:rsidRDefault="00660AAC" w:rsidP="00827412">
      <w:pPr>
        <w:rPr>
          <w:rFonts w:asciiTheme="majorHAnsi" w:hAnsiTheme="majorHAnsi" w:cstheme="majorHAnsi"/>
        </w:rPr>
      </w:pPr>
    </w:p>
    <w:p w:rsidR="00827412" w:rsidRPr="00827412" w:rsidRDefault="00827412" w:rsidP="00827412">
      <w:pPr>
        <w:rPr>
          <w:rFonts w:asciiTheme="majorHAnsi" w:hAnsiTheme="majorHAnsi" w:cstheme="majorHAnsi"/>
          <w:b/>
        </w:rPr>
      </w:pPr>
      <w:r w:rsidRPr="00827412">
        <w:rPr>
          <w:rFonts w:asciiTheme="majorHAnsi" w:hAnsiTheme="majorHAnsi" w:cstheme="majorHAnsi"/>
          <w:b/>
        </w:rPr>
        <w:t>Responsibilities</w:t>
      </w:r>
    </w:p>
    <w:p w:rsidR="00827412" w:rsidRPr="00827412" w:rsidRDefault="00827412" w:rsidP="00827412">
      <w:pPr>
        <w:pStyle w:val="ListParagraph"/>
        <w:numPr>
          <w:ilvl w:val="0"/>
          <w:numId w:val="18"/>
        </w:numPr>
        <w:rPr>
          <w:rFonts w:asciiTheme="majorHAnsi" w:hAnsiTheme="majorHAnsi" w:cstheme="majorHAnsi"/>
        </w:rPr>
      </w:pPr>
      <w:r w:rsidRPr="00827412">
        <w:rPr>
          <w:rFonts w:asciiTheme="majorHAnsi" w:hAnsiTheme="majorHAnsi" w:cstheme="majorHAnsi"/>
        </w:rPr>
        <w:t xml:space="preserve">Provide strategic and operational leadership for the Training, Go-Live &amp; Conversion </w:t>
      </w:r>
      <w:proofErr w:type="spellStart"/>
      <w:r w:rsidRPr="00827412">
        <w:rPr>
          <w:rFonts w:asciiTheme="majorHAnsi" w:hAnsiTheme="majorHAnsi" w:cstheme="majorHAnsi"/>
        </w:rPr>
        <w:t>workstream</w:t>
      </w:r>
      <w:proofErr w:type="spellEnd"/>
      <w:r w:rsidRPr="00827412">
        <w:rPr>
          <w:rFonts w:asciiTheme="majorHAnsi" w:hAnsiTheme="majorHAnsi" w:cstheme="majorHAnsi"/>
        </w:rPr>
        <w:t>, serving as the primary point of contact throughout implementation.</w:t>
      </w:r>
    </w:p>
    <w:p w:rsidR="00827412" w:rsidRPr="00827412" w:rsidRDefault="00827412" w:rsidP="00827412">
      <w:pPr>
        <w:pStyle w:val="ListParagraph"/>
        <w:numPr>
          <w:ilvl w:val="0"/>
          <w:numId w:val="18"/>
        </w:numPr>
        <w:rPr>
          <w:rFonts w:asciiTheme="majorHAnsi" w:hAnsiTheme="majorHAnsi" w:cstheme="majorHAnsi"/>
        </w:rPr>
      </w:pPr>
      <w:r w:rsidRPr="00827412">
        <w:rPr>
          <w:rFonts w:asciiTheme="majorHAnsi" w:hAnsiTheme="majorHAnsi" w:cstheme="majorHAnsi"/>
        </w:rPr>
        <w:t xml:space="preserve">Lead development and execution of the integrated readiness plan, encompassing cutover, training, go-live logistics, and command </w:t>
      </w:r>
      <w:proofErr w:type="spellStart"/>
      <w:r w:rsidRPr="00827412">
        <w:rPr>
          <w:rFonts w:asciiTheme="majorHAnsi" w:hAnsiTheme="majorHAnsi" w:cstheme="majorHAnsi"/>
        </w:rPr>
        <w:t>centre</w:t>
      </w:r>
      <w:proofErr w:type="spellEnd"/>
      <w:r w:rsidRPr="00827412">
        <w:rPr>
          <w:rFonts w:asciiTheme="majorHAnsi" w:hAnsiTheme="majorHAnsi" w:cstheme="majorHAnsi"/>
        </w:rPr>
        <w:t xml:space="preserve"> operations across all Sunnybrook sites.</w:t>
      </w:r>
    </w:p>
    <w:p w:rsidR="00827412" w:rsidRPr="00827412" w:rsidRDefault="00827412" w:rsidP="00827412">
      <w:pPr>
        <w:pStyle w:val="ListParagraph"/>
        <w:numPr>
          <w:ilvl w:val="0"/>
          <w:numId w:val="18"/>
        </w:numPr>
        <w:rPr>
          <w:rFonts w:asciiTheme="majorHAnsi" w:hAnsiTheme="majorHAnsi" w:cstheme="majorHAnsi"/>
        </w:rPr>
      </w:pPr>
      <w:r w:rsidRPr="00827412">
        <w:rPr>
          <w:rFonts w:asciiTheme="majorHAnsi" w:hAnsiTheme="majorHAnsi" w:cstheme="majorHAnsi"/>
        </w:rPr>
        <w:lastRenderedPageBreak/>
        <w:t>Oversee and support the Training and Conversion Managers in the planning and execution of their respective domains, ensuring alignment with organizational goals, vendor timelines, and clinical operations.</w:t>
      </w:r>
    </w:p>
    <w:p w:rsidR="00827412" w:rsidRPr="00827412" w:rsidRDefault="00827412" w:rsidP="00827412">
      <w:pPr>
        <w:pStyle w:val="ListParagraph"/>
        <w:numPr>
          <w:ilvl w:val="0"/>
          <w:numId w:val="18"/>
        </w:numPr>
        <w:rPr>
          <w:rFonts w:asciiTheme="majorHAnsi" w:hAnsiTheme="majorHAnsi" w:cstheme="majorHAnsi"/>
        </w:rPr>
      </w:pPr>
      <w:r w:rsidRPr="00827412">
        <w:rPr>
          <w:rFonts w:asciiTheme="majorHAnsi" w:hAnsiTheme="majorHAnsi" w:cstheme="majorHAnsi"/>
        </w:rPr>
        <w:t>Collaborate with vendor, technical, clinical, and change management teams to coordinate site readiness, address interdependencies, and proactively mitigate risks.</w:t>
      </w:r>
    </w:p>
    <w:p w:rsidR="00827412" w:rsidRPr="00827412" w:rsidRDefault="00827412" w:rsidP="00827412">
      <w:pPr>
        <w:pStyle w:val="ListParagraph"/>
        <w:numPr>
          <w:ilvl w:val="0"/>
          <w:numId w:val="18"/>
        </w:numPr>
        <w:rPr>
          <w:rFonts w:asciiTheme="majorHAnsi" w:hAnsiTheme="majorHAnsi" w:cstheme="majorHAnsi"/>
        </w:rPr>
      </w:pPr>
      <w:r w:rsidRPr="00827412">
        <w:rPr>
          <w:rFonts w:asciiTheme="majorHAnsi" w:hAnsiTheme="majorHAnsi" w:cstheme="majorHAnsi"/>
        </w:rPr>
        <w:t>Direct go-live logistics including staffing assignments (ATEs, Super Users, Virtual Support), readiness communications, and contingency planning.</w:t>
      </w:r>
    </w:p>
    <w:p w:rsidR="00827412" w:rsidRPr="00827412" w:rsidRDefault="00827412" w:rsidP="00827412">
      <w:pPr>
        <w:pStyle w:val="ListParagraph"/>
        <w:numPr>
          <w:ilvl w:val="0"/>
          <w:numId w:val="18"/>
        </w:numPr>
        <w:rPr>
          <w:rFonts w:asciiTheme="majorHAnsi" w:hAnsiTheme="majorHAnsi" w:cstheme="majorHAnsi"/>
        </w:rPr>
      </w:pPr>
      <w:r w:rsidRPr="00827412">
        <w:rPr>
          <w:rFonts w:asciiTheme="majorHAnsi" w:hAnsiTheme="majorHAnsi" w:cstheme="majorHAnsi"/>
        </w:rPr>
        <w:t xml:space="preserve">Ensure just-in-time support and escalation mechanisms are in place during go-live, including command </w:t>
      </w:r>
      <w:proofErr w:type="spellStart"/>
      <w:r w:rsidRPr="00827412">
        <w:rPr>
          <w:rFonts w:asciiTheme="majorHAnsi" w:hAnsiTheme="majorHAnsi" w:cstheme="majorHAnsi"/>
        </w:rPr>
        <w:t>centre</w:t>
      </w:r>
      <w:proofErr w:type="spellEnd"/>
      <w:r w:rsidRPr="00827412">
        <w:rPr>
          <w:rFonts w:asciiTheme="majorHAnsi" w:hAnsiTheme="majorHAnsi" w:cstheme="majorHAnsi"/>
        </w:rPr>
        <w:t xml:space="preserve"> staffing, issue management workflows, and real-time reporting structures.</w:t>
      </w:r>
    </w:p>
    <w:p w:rsidR="00827412" w:rsidRPr="00827412" w:rsidRDefault="00827412" w:rsidP="00827412">
      <w:pPr>
        <w:pStyle w:val="ListParagraph"/>
        <w:numPr>
          <w:ilvl w:val="0"/>
          <w:numId w:val="18"/>
        </w:numPr>
        <w:rPr>
          <w:rFonts w:asciiTheme="majorHAnsi" w:hAnsiTheme="majorHAnsi" w:cstheme="majorHAnsi"/>
        </w:rPr>
      </w:pPr>
      <w:r w:rsidRPr="00827412">
        <w:rPr>
          <w:rFonts w:asciiTheme="majorHAnsi" w:hAnsiTheme="majorHAnsi" w:cstheme="majorHAnsi"/>
        </w:rPr>
        <w:t>Monitor overall progress, evaluate team performance, and foster a supportive, high-performing environment for internal teams and go-live support staff.</w:t>
      </w:r>
    </w:p>
    <w:p w:rsidR="00827412" w:rsidRPr="00827412" w:rsidRDefault="00827412" w:rsidP="00827412">
      <w:pPr>
        <w:pStyle w:val="ListParagraph"/>
        <w:numPr>
          <w:ilvl w:val="0"/>
          <w:numId w:val="18"/>
        </w:numPr>
        <w:rPr>
          <w:rFonts w:asciiTheme="majorHAnsi" w:hAnsiTheme="majorHAnsi" w:cstheme="majorHAnsi"/>
        </w:rPr>
      </w:pPr>
      <w:r w:rsidRPr="00827412">
        <w:rPr>
          <w:rFonts w:asciiTheme="majorHAnsi" w:hAnsiTheme="majorHAnsi" w:cstheme="majorHAnsi"/>
        </w:rPr>
        <w:t>Liaise with Corporate Communications to ensure timely and consistent communication related to training, readiness, and go-live activities.</w:t>
      </w:r>
    </w:p>
    <w:p w:rsidR="00660AAC" w:rsidRPr="002C4BA0" w:rsidRDefault="00EA6197">
      <w:pPr>
        <w:pStyle w:val="Heading2"/>
        <w:rPr>
          <w:rFonts w:cstheme="majorHAnsi"/>
          <w:color w:val="auto"/>
          <w:sz w:val="22"/>
          <w:szCs w:val="22"/>
        </w:rPr>
      </w:pPr>
      <w:r w:rsidRPr="002C4BA0">
        <w:rPr>
          <w:rFonts w:cstheme="majorHAnsi"/>
          <w:color w:val="auto"/>
          <w:sz w:val="22"/>
          <w:szCs w:val="22"/>
        </w:rPr>
        <w:t>Qualifications</w:t>
      </w:r>
    </w:p>
    <w:p w:rsidR="006F0553" w:rsidRPr="002C4BA0" w:rsidRDefault="00EA6197" w:rsidP="006F0553">
      <w:pPr>
        <w:pStyle w:val="ListParagraph"/>
        <w:numPr>
          <w:ilvl w:val="0"/>
          <w:numId w:val="16"/>
        </w:numPr>
        <w:rPr>
          <w:rFonts w:asciiTheme="majorHAnsi" w:hAnsiTheme="majorHAnsi" w:cstheme="majorHAnsi"/>
        </w:rPr>
      </w:pPr>
      <w:r w:rsidRPr="002C4BA0">
        <w:rPr>
          <w:rFonts w:asciiTheme="majorHAnsi" w:hAnsiTheme="majorHAnsi" w:cstheme="majorHAnsi"/>
        </w:rPr>
        <w:t>Bachelor’s degree in a relevant field (e.g., Healthcare Administration, Health Informatics, Information System</w:t>
      </w:r>
      <w:r w:rsidR="006F0553" w:rsidRPr="002C4BA0">
        <w:rPr>
          <w:rFonts w:asciiTheme="majorHAnsi" w:hAnsiTheme="majorHAnsi" w:cstheme="majorHAnsi"/>
        </w:rPr>
        <w:t>s); Master’s degree an asset.</w:t>
      </w:r>
    </w:p>
    <w:p w:rsidR="006F0553" w:rsidRPr="002C4BA0" w:rsidRDefault="00EA6197" w:rsidP="006F0553">
      <w:pPr>
        <w:pStyle w:val="ListParagraph"/>
        <w:numPr>
          <w:ilvl w:val="0"/>
          <w:numId w:val="16"/>
        </w:numPr>
        <w:rPr>
          <w:rFonts w:asciiTheme="majorHAnsi" w:hAnsiTheme="majorHAnsi" w:cstheme="majorHAnsi"/>
        </w:rPr>
      </w:pPr>
      <w:r w:rsidRPr="002C4BA0">
        <w:rPr>
          <w:rFonts w:asciiTheme="majorHAnsi" w:hAnsiTheme="majorHAnsi" w:cstheme="majorHAnsi"/>
        </w:rPr>
        <w:t>7+ years’ experience managing l</w:t>
      </w:r>
      <w:r w:rsidRPr="002C4BA0">
        <w:rPr>
          <w:rFonts w:asciiTheme="majorHAnsi" w:hAnsiTheme="majorHAnsi" w:cstheme="majorHAnsi"/>
        </w:rPr>
        <w:t xml:space="preserve">arge-scale clinical or enterprise IT implementations, with demonstrated success in leading </w:t>
      </w:r>
      <w:r w:rsidR="00152510">
        <w:rPr>
          <w:rFonts w:asciiTheme="majorHAnsi" w:hAnsiTheme="majorHAnsi" w:cstheme="majorHAnsi"/>
        </w:rPr>
        <w:t xml:space="preserve">training, </w:t>
      </w:r>
      <w:r w:rsidRPr="002C4BA0">
        <w:rPr>
          <w:rFonts w:asciiTheme="majorHAnsi" w:hAnsiTheme="majorHAnsi" w:cstheme="majorHAnsi"/>
        </w:rPr>
        <w:t>go</w:t>
      </w:r>
      <w:r w:rsidR="006F0553" w:rsidRPr="002C4BA0">
        <w:rPr>
          <w:rFonts w:asciiTheme="majorHAnsi" w:hAnsiTheme="majorHAnsi" w:cstheme="majorHAnsi"/>
        </w:rPr>
        <w:t xml:space="preserve">-live </w:t>
      </w:r>
      <w:r w:rsidR="00152510">
        <w:rPr>
          <w:rFonts w:asciiTheme="majorHAnsi" w:hAnsiTheme="majorHAnsi" w:cstheme="majorHAnsi"/>
        </w:rPr>
        <w:t>and</w:t>
      </w:r>
      <w:r w:rsidR="006F0553" w:rsidRPr="002C4BA0">
        <w:rPr>
          <w:rFonts w:asciiTheme="majorHAnsi" w:hAnsiTheme="majorHAnsi" w:cstheme="majorHAnsi"/>
        </w:rPr>
        <w:t xml:space="preserve"> cutover initiatives.</w:t>
      </w:r>
    </w:p>
    <w:p w:rsidR="006F0553" w:rsidRPr="002C4BA0" w:rsidRDefault="00EA6197" w:rsidP="006F0553">
      <w:pPr>
        <w:pStyle w:val="ListParagraph"/>
        <w:numPr>
          <w:ilvl w:val="0"/>
          <w:numId w:val="16"/>
        </w:numPr>
        <w:rPr>
          <w:rFonts w:asciiTheme="majorHAnsi" w:hAnsiTheme="majorHAnsi" w:cstheme="majorHAnsi"/>
        </w:rPr>
      </w:pPr>
      <w:r w:rsidRPr="002C4BA0">
        <w:rPr>
          <w:rFonts w:asciiTheme="majorHAnsi" w:hAnsiTheme="majorHAnsi" w:cstheme="majorHAnsi"/>
        </w:rPr>
        <w:t>Direct experience in HIS implementation in a multi-site</w:t>
      </w:r>
      <w:r w:rsidR="006F0553" w:rsidRPr="002C4BA0">
        <w:rPr>
          <w:rFonts w:asciiTheme="majorHAnsi" w:hAnsiTheme="majorHAnsi" w:cstheme="majorHAnsi"/>
        </w:rPr>
        <w:t xml:space="preserve"> academic or hospital setting.</w:t>
      </w:r>
      <w:r w:rsidR="00C32BB8" w:rsidRPr="002C4BA0">
        <w:rPr>
          <w:rFonts w:asciiTheme="majorHAnsi" w:hAnsiTheme="majorHAnsi" w:cstheme="majorHAnsi"/>
        </w:rPr>
        <w:t xml:space="preserve"> Experience with Oracle Health (Cerner) an asset. </w:t>
      </w:r>
    </w:p>
    <w:p w:rsidR="006F0553" w:rsidRPr="002C4BA0" w:rsidRDefault="00EA6197" w:rsidP="006F0553">
      <w:pPr>
        <w:pStyle w:val="ListParagraph"/>
        <w:numPr>
          <w:ilvl w:val="0"/>
          <w:numId w:val="16"/>
        </w:numPr>
        <w:rPr>
          <w:rFonts w:asciiTheme="majorHAnsi" w:hAnsiTheme="majorHAnsi" w:cstheme="majorHAnsi"/>
        </w:rPr>
      </w:pPr>
      <w:r w:rsidRPr="002C4BA0">
        <w:rPr>
          <w:rFonts w:asciiTheme="majorHAnsi" w:hAnsiTheme="majorHAnsi" w:cstheme="majorHAnsi"/>
        </w:rPr>
        <w:t>Proven experience leading cross-functional teams, including clinical,</w:t>
      </w:r>
      <w:r w:rsidR="006F0553" w:rsidRPr="002C4BA0">
        <w:rPr>
          <w:rFonts w:asciiTheme="majorHAnsi" w:hAnsiTheme="majorHAnsi" w:cstheme="majorHAnsi"/>
        </w:rPr>
        <w:t xml:space="preserve"> technical, and vendor staff.</w:t>
      </w:r>
    </w:p>
    <w:p w:rsidR="006F0553" w:rsidRPr="00152510" w:rsidRDefault="00EA6197" w:rsidP="00152510">
      <w:pPr>
        <w:pStyle w:val="ListParagraph"/>
        <w:numPr>
          <w:ilvl w:val="0"/>
          <w:numId w:val="16"/>
        </w:numPr>
        <w:rPr>
          <w:rFonts w:asciiTheme="majorHAnsi" w:hAnsiTheme="majorHAnsi" w:cstheme="majorHAnsi"/>
        </w:rPr>
      </w:pPr>
      <w:r w:rsidRPr="002C4BA0">
        <w:rPr>
          <w:rFonts w:asciiTheme="majorHAnsi" w:hAnsiTheme="majorHAnsi" w:cstheme="majorHAnsi"/>
        </w:rPr>
        <w:t>Strong project management skills including schedule management, resource coord</w:t>
      </w:r>
      <w:r w:rsidR="006F0553" w:rsidRPr="002C4BA0">
        <w:rPr>
          <w:rFonts w:asciiTheme="majorHAnsi" w:hAnsiTheme="majorHAnsi" w:cstheme="majorHAnsi"/>
        </w:rPr>
        <w:t>ination, and risk mitigation.</w:t>
      </w:r>
      <w:r w:rsidR="00152510">
        <w:rPr>
          <w:rFonts w:asciiTheme="majorHAnsi" w:hAnsiTheme="majorHAnsi" w:cstheme="majorHAnsi"/>
        </w:rPr>
        <w:t xml:space="preserve"> </w:t>
      </w:r>
      <w:r w:rsidR="006F0553" w:rsidRPr="00152510">
        <w:rPr>
          <w:rFonts w:asciiTheme="majorHAnsi" w:hAnsiTheme="majorHAnsi" w:cstheme="majorHAnsi"/>
        </w:rPr>
        <w:t>PMP designation is an asset.</w:t>
      </w:r>
    </w:p>
    <w:p w:rsidR="006F0553" w:rsidRPr="002C4BA0" w:rsidRDefault="00EA6197" w:rsidP="006F0553">
      <w:pPr>
        <w:pStyle w:val="ListParagraph"/>
        <w:numPr>
          <w:ilvl w:val="0"/>
          <w:numId w:val="16"/>
        </w:numPr>
        <w:rPr>
          <w:rFonts w:asciiTheme="majorHAnsi" w:hAnsiTheme="majorHAnsi" w:cstheme="majorHAnsi"/>
        </w:rPr>
      </w:pPr>
      <w:r w:rsidRPr="002C4BA0">
        <w:rPr>
          <w:rFonts w:asciiTheme="majorHAnsi" w:hAnsiTheme="majorHAnsi" w:cstheme="majorHAnsi"/>
        </w:rPr>
        <w:t>Deep u</w:t>
      </w:r>
      <w:r w:rsidRPr="002C4BA0">
        <w:rPr>
          <w:rFonts w:asciiTheme="majorHAnsi" w:hAnsiTheme="majorHAnsi" w:cstheme="majorHAnsi"/>
        </w:rPr>
        <w:t>nderstanding of clinical operations and change management princi</w:t>
      </w:r>
      <w:r w:rsidR="006F0553" w:rsidRPr="002C4BA0">
        <w:rPr>
          <w:rFonts w:asciiTheme="majorHAnsi" w:hAnsiTheme="majorHAnsi" w:cstheme="majorHAnsi"/>
        </w:rPr>
        <w:t>ples in a healthcare setting.</w:t>
      </w:r>
    </w:p>
    <w:p w:rsidR="006F0553" w:rsidRPr="002C4BA0" w:rsidRDefault="00EA6197" w:rsidP="006F0553">
      <w:pPr>
        <w:pStyle w:val="ListParagraph"/>
        <w:numPr>
          <w:ilvl w:val="0"/>
          <w:numId w:val="16"/>
        </w:numPr>
        <w:rPr>
          <w:rFonts w:asciiTheme="majorHAnsi" w:hAnsiTheme="majorHAnsi" w:cstheme="majorHAnsi"/>
        </w:rPr>
      </w:pPr>
      <w:r w:rsidRPr="002C4BA0">
        <w:rPr>
          <w:rFonts w:asciiTheme="majorHAnsi" w:hAnsiTheme="majorHAnsi" w:cstheme="majorHAnsi"/>
        </w:rPr>
        <w:t>Excellent verbal, written, and facilitation skills with a strong ability to influen</w:t>
      </w:r>
      <w:r w:rsidR="006F0553" w:rsidRPr="002C4BA0">
        <w:rPr>
          <w:rFonts w:asciiTheme="majorHAnsi" w:hAnsiTheme="majorHAnsi" w:cstheme="majorHAnsi"/>
        </w:rPr>
        <w:t>ce across stakeholder groups.</w:t>
      </w:r>
    </w:p>
    <w:p w:rsidR="00660AAC" w:rsidRPr="002C4BA0" w:rsidRDefault="00EA6197" w:rsidP="006F0553">
      <w:pPr>
        <w:pStyle w:val="ListParagraph"/>
        <w:numPr>
          <w:ilvl w:val="0"/>
          <w:numId w:val="16"/>
        </w:numPr>
        <w:rPr>
          <w:rFonts w:asciiTheme="majorHAnsi" w:hAnsiTheme="majorHAnsi" w:cstheme="majorHAnsi"/>
        </w:rPr>
      </w:pPr>
      <w:r w:rsidRPr="002C4BA0">
        <w:rPr>
          <w:rFonts w:asciiTheme="majorHAnsi" w:hAnsiTheme="majorHAnsi" w:cstheme="majorHAnsi"/>
        </w:rPr>
        <w:t>Ability to work onsite at any Sunnybrook location</w:t>
      </w:r>
      <w:r w:rsidRPr="002C4BA0">
        <w:rPr>
          <w:rFonts w:asciiTheme="majorHAnsi" w:hAnsiTheme="majorHAnsi" w:cstheme="majorHAnsi"/>
        </w:rPr>
        <w:t xml:space="preserve"> as needed, including during extended go-live hours.</w:t>
      </w:r>
    </w:p>
    <w:p w:rsidR="00660AAC" w:rsidRPr="002C4BA0" w:rsidRDefault="00EA6197">
      <w:pPr>
        <w:pStyle w:val="Heading2"/>
        <w:rPr>
          <w:rFonts w:cstheme="majorHAnsi"/>
          <w:color w:val="auto"/>
          <w:sz w:val="22"/>
          <w:szCs w:val="22"/>
        </w:rPr>
      </w:pPr>
      <w:r w:rsidRPr="002C4BA0">
        <w:rPr>
          <w:rFonts w:cstheme="majorHAnsi"/>
          <w:color w:val="auto"/>
          <w:sz w:val="22"/>
          <w:szCs w:val="22"/>
        </w:rPr>
        <w:t>Key Competencies</w:t>
      </w:r>
    </w:p>
    <w:p w:rsidR="00152510" w:rsidRPr="00152510" w:rsidRDefault="00152510" w:rsidP="00152510">
      <w:pPr>
        <w:pStyle w:val="ListParagraph"/>
        <w:numPr>
          <w:ilvl w:val="0"/>
          <w:numId w:val="17"/>
        </w:numPr>
        <w:rPr>
          <w:rFonts w:asciiTheme="majorHAnsi" w:hAnsiTheme="majorHAnsi" w:cstheme="majorHAnsi"/>
        </w:rPr>
      </w:pPr>
      <w:r w:rsidRPr="00152510">
        <w:rPr>
          <w:rFonts w:asciiTheme="majorHAnsi" w:hAnsiTheme="majorHAnsi" w:cstheme="majorHAnsi"/>
        </w:rPr>
        <w:t>Results-oriented, with strong execution and accountability.</w:t>
      </w:r>
    </w:p>
    <w:p w:rsidR="00152510" w:rsidRPr="00152510" w:rsidRDefault="00152510" w:rsidP="00152510">
      <w:pPr>
        <w:pStyle w:val="ListParagraph"/>
        <w:numPr>
          <w:ilvl w:val="0"/>
          <w:numId w:val="17"/>
        </w:numPr>
        <w:rPr>
          <w:rFonts w:asciiTheme="majorHAnsi" w:hAnsiTheme="majorHAnsi" w:cstheme="majorHAnsi"/>
        </w:rPr>
      </w:pPr>
      <w:r w:rsidRPr="00152510">
        <w:rPr>
          <w:rFonts w:asciiTheme="majorHAnsi" w:hAnsiTheme="majorHAnsi" w:cstheme="majorHAnsi"/>
        </w:rPr>
        <w:t>Effective in high-pressure, fast-paced environments with shifting priorities.</w:t>
      </w:r>
    </w:p>
    <w:p w:rsidR="00152510" w:rsidRPr="00152510" w:rsidRDefault="00152510" w:rsidP="00152510">
      <w:pPr>
        <w:pStyle w:val="ListParagraph"/>
        <w:numPr>
          <w:ilvl w:val="0"/>
          <w:numId w:val="17"/>
        </w:numPr>
        <w:rPr>
          <w:rFonts w:asciiTheme="majorHAnsi" w:hAnsiTheme="majorHAnsi" w:cstheme="majorHAnsi"/>
        </w:rPr>
      </w:pPr>
      <w:r w:rsidRPr="00152510">
        <w:rPr>
          <w:rFonts w:asciiTheme="majorHAnsi" w:hAnsiTheme="majorHAnsi" w:cstheme="majorHAnsi"/>
        </w:rPr>
        <w:t>Strong leadership, collaboration, and relationship-building skills.</w:t>
      </w:r>
    </w:p>
    <w:p w:rsidR="00152510" w:rsidRPr="00152510" w:rsidRDefault="00152510" w:rsidP="00152510">
      <w:pPr>
        <w:pStyle w:val="ListParagraph"/>
        <w:numPr>
          <w:ilvl w:val="0"/>
          <w:numId w:val="17"/>
        </w:numPr>
        <w:rPr>
          <w:rFonts w:asciiTheme="majorHAnsi" w:hAnsiTheme="majorHAnsi" w:cstheme="majorHAnsi"/>
        </w:rPr>
      </w:pPr>
      <w:r w:rsidRPr="00152510">
        <w:rPr>
          <w:rFonts w:asciiTheme="majorHAnsi" w:hAnsiTheme="majorHAnsi" w:cstheme="majorHAnsi"/>
        </w:rPr>
        <w:t>Skilled in issue triage, escalation, and timely decision-making.</w:t>
      </w:r>
    </w:p>
    <w:p w:rsidR="00660AAC" w:rsidRPr="002C4BA0" w:rsidRDefault="00152510" w:rsidP="00152510">
      <w:pPr>
        <w:pStyle w:val="ListParagraph"/>
        <w:numPr>
          <w:ilvl w:val="0"/>
          <w:numId w:val="17"/>
        </w:numPr>
        <w:rPr>
          <w:rFonts w:asciiTheme="majorHAnsi" w:hAnsiTheme="majorHAnsi" w:cstheme="majorHAnsi"/>
        </w:rPr>
      </w:pPr>
      <w:r w:rsidRPr="00152510">
        <w:rPr>
          <w:rFonts w:asciiTheme="majorHAnsi" w:hAnsiTheme="majorHAnsi" w:cstheme="majorHAnsi"/>
        </w:rPr>
        <w:t>Highly organized with attention to detail.</w:t>
      </w:r>
    </w:p>
    <w:sectPr w:rsidR="00660AAC" w:rsidRPr="002C4BA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586B87"/>
    <w:multiLevelType w:val="hybridMultilevel"/>
    <w:tmpl w:val="BEA6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8D70F3"/>
    <w:multiLevelType w:val="hybridMultilevel"/>
    <w:tmpl w:val="DAAEBDCE"/>
    <w:lvl w:ilvl="0" w:tplc="6E52A59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94FDD"/>
    <w:multiLevelType w:val="hybridMultilevel"/>
    <w:tmpl w:val="1ADCDE72"/>
    <w:lvl w:ilvl="0" w:tplc="6E52A59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16BE6"/>
    <w:multiLevelType w:val="hybridMultilevel"/>
    <w:tmpl w:val="2DDE265C"/>
    <w:lvl w:ilvl="0" w:tplc="6E52A59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E32B1"/>
    <w:multiLevelType w:val="hybridMultilevel"/>
    <w:tmpl w:val="D238582A"/>
    <w:lvl w:ilvl="0" w:tplc="6E52A59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66DAB"/>
    <w:multiLevelType w:val="hybridMultilevel"/>
    <w:tmpl w:val="0576CC82"/>
    <w:lvl w:ilvl="0" w:tplc="6E52A59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A09DC"/>
    <w:multiLevelType w:val="hybridMultilevel"/>
    <w:tmpl w:val="F57AD308"/>
    <w:lvl w:ilvl="0" w:tplc="6E52A59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33808"/>
    <w:multiLevelType w:val="hybridMultilevel"/>
    <w:tmpl w:val="E1A6604C"/>
    <w:lvl w:ilvl="0" w:tplc="6E52A59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1F55E5"/>
    <w:multiLevelType w:val="hybridMultilevel"/>
    <w:tmpl w:val="EB8AC050"/>
    <w:lvl w:ilvl="0" w:tplc="6E52A59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6"/>
  </w:num>
  <w:num w:numId="12">
    <w:abstractNumId w:val="14"/>
  </w:num>
  <w:num w:numId="13">
    <w:abstractNumId w:val="11"/>
  </w:num>
  <w:num w:numId="14">
    <w:abstractNumId w:val="10"/>
  </w:num>
  <w:num w:numId="15">
    <w:abstractNumId w:val="12"/>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52510"/>
    <w:rsid w:val="0029639D"/>
    <w:rsid w:val="002C4BA0"/>
    <w:rsid w:val="00326F90"/>
    <w:rsid w:val="00660AAC"/>
    <w:rsid w:val="006F0553"/>
    <w:rsid w:val="00827412"/>
    <w:rsid w:val="00AA1D8D"/>
    <w:rsid w:val="00B47730"/>
    <w:rsid w:val="00C32BB8"/>
    <w:rsid w:val="00CB0664"/>
    <w:rsid w:val="00EA619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89A5008-A5AE-44AC-8195-F9D1923A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aragraph">
    <w:name w:val="paragraph"/>
    <w:basedOn w:val="Normal"/>
    <w:rsid w:val="006F05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0553"/>
  </w:style>
  <w:style w:type="character" w:customStyle="1" w:styleId="eop">
    <w:name w:val="eop"/>
    <w:basedOn w:val="DefaultParagraphFont"/>
    <w:rsid w:val="006F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39502">
      <w:bodyDiv w:val="1"/>
      <w:marLeft w:val="0"/>
      <w:marRight w:val="0"/>
      <w:marTop w:val="0"/>
      <w:marBottom w:val="0"/>
      <w:divBdr>
        <w:top w:val="none" w:sz="0" w:space="0" w:color="auto"/>
        <w:left w:val="none" w:sz="0" w:space="0" w:color="auto"/>
        <w:bottom w:val="none" w:sz="0" w:space="0" w:color="auto"/>
        <w:right w:val="none" w:sz="0" w:space="0" w:color="auto"/>
      </w:divBdr>
      <w:divsChild>
        <w:div w:id="1873762461">
          <w:marLeft w:val="0"/>
          <w:marRight w:val="0"/>
          <w:marTop w:val="0"/>
          <w:marBottom w:val="0"/>
          <w:divBdr>
            <w:top w:val="none" w:sz="0" w:space="0" w:color="auto"/>
            <w:left w:val="none" w:sz="0" w:space="0" w:color="auto"/>
            <w:bottom w:val="none" w:sz="0" w:space="0" w:color="auto"/>
            <w:right w:val="none" w:sz="0" w:space="0" w:color="auto"/>
          </w:divBdr>
        </w:div>
        <w:div w:id="609550798">
          <w:marLeft w:val="0"/>
          <w:marRight w:val="0"/>
          <w:marTop w:val="0"/>
          <w:marBottom w:val="0"/>
          <w:divBdr>
            <w:top w:val="none" w:sz="0" w:space="0" w:color="auto"/>
            <w:left w:val="none" w:sz="0" w:space="0" w:color="auto"/>
            <w:bottom w:val="none" w:sz="0" w:space="0" w:color="auto"/>
            <w:right w:val="none" w:sz="0" w:space="0" w:color="auto"/>
          </w:divBdr>
        </w:div>
        <w:div w:id="1034886204">
          <w:marLeft w:val="0"/>
          <w:marRight w:val="0"/>
          <w:marTop w:val="0"/>
          <w:marBottom w:val="0"/>
          <w:divBdr>
            <w:top w:val="none" w:sz="0" w:space="0" w:color="auto"/>
            <w:left w:val="none" w:sz="0" w:space="0" w:color="auto"/>
            <w:bottom w:val="none" w:sz="0" w:space="0" w:color="auto"/>
            <w:right w:val="none" w:sz="0" w:space="0" w:color="auto"/>
          </w:divBdr>
        </w:div>
        <w:div w:id="1224217404">
          <w:marLeft w:val="0"/>
          <w:marRight w:val="0"/>
          <w:marTop w:val="0"/>
          <w:marBottom w:val="0"/>
          <w:divBdr>
            <w:top w:val="none" w:sz="0" w:space="0" w:color="auto"/>
            <w:left w:val="none" w:sz="0" w:space="0" w:color="auto"/>
            <w:bottom w:val="none" w:sz="0" w:space="0" w:color="auto"/>
            <w:right w:val="none" w:sz="0" w:space="0" w:color="auto"/>
          </w:divBdr>
        </w:div>
        <w:div w:id="61220346">
          <w:marLeft w:val="0"/>
          <w:marRight w:val="0"/>
          <w:marTop w:val="0"/>
          <w:marBottom w:val="0"/>
          <w:divBdr>
            <w:top w:val="none" w:sz="0" w:space="0" w:color="auto"/>
            <w:left w:val="none" w:sz="0" w:space="0" w:color="auto"/>
            <w:bottom w:val="none" w:sz="0" w:space="0" w:color="auto"/>
            <w:right w:val="none" w:sz="0" w:space="0" w:color="auto"/>
          </w:divBdr>
        </w:div>
        <w:div w:id="184368371">
          <w:marLeft w:val="0"/>
          <w:marRight w:val="0"/>
          <w:marTop w:val="0"/>
          <w:marBottom w:val="0"/>
          <w:divBdr>
            <w:top w:val="none" w:sz="0" w:space="0" w:color="auto"/>
            <w:left w:val="none" w:sz="0" w:space="0" w:color="auto"/>
            <w:bottom w:val="none" w:sz="0" w:space="0" w:color="auto"/>
            <w:right w:val="none" w:sz="0" w:space="0" w:color="auto"/>
          </w:divBdr>
        </w:div>
        <w:div w:id="1126511148">
          <w:marLeft w:val="0"/>
          <w:marRight w:val="0"/>
          <w:marTop w:val="0"/>
          <w:marBottom w:val="0"/>
          <w:divBdr>
            <w:top w:val="none" w:sz="0" w:space="0" w:color="auto"/>
            <w:left w:val="none" w:sz="0" w:space="0" w:color="auto"/>
            <w:bottom w:val="none" w:sz="0" w:space="0" w:color="auto"/>
            <w:right w:val="none" w:sz="0" w:space="0" w:color="auto"/>
          </w:divBdr>
        </w:div>
        <w:div w:id="1372145543">
          <w:marLeft w:val="0"/>
          <w:marRight w:val="0"/>
          <w:marTop w:val="0"/>
          <w:marBottom w:val="0"/>
          <w:divBdr>
            <w:top w:val="none" w:sz="0" w:space="0" w:color="auto"/>
            <w:left w:val="none" w:sz="0" w:space="0" w:color="auto"/>
            <w:bottom w:val="none" w:sz="0" w:space="0" w:color="auto"/>
            <w:right w:val="none" w:sz="0" w:space="0" w:color="auto"/>
          </w:divBdr>
        </w:div>
        <w:div w:id="647973134">
          <w:marLeft w:val="0"/>
          <w:marRight w:val="0"/>
          <w:marTop w:val="0"/>
          <w:marBottom w:val="0"/>
          <w:divBdr>
            <w:top w:val="none" w:sz="0" w:space="0" w:color="auto"/>
            <w:left w:val="none" w:sz="0" w:space="0" w:color="auto"/>
            <w:bottom w:val="none" w:sz="0" w:space="0" w:color="auto"/>
            <w:right w:val="none" w:sz="0" w:space="0" w:color="auto"/>
          </w:divBdr>
        </w:div>
        <w:div w:id="735709530">
          <w:marLeft w:val="0"/>
          <w:marRight w:val="0"/>
          <w:marTop w:val="0"/>
          <w:marBottom w:val="0"/>
          <w:divBdr>
            <w:top w:val="none" w:sz="0" w:space="0" w:color="auto"/>
            <w:left w:val="none" w:sz="0" w:space="0" w:color="auto"/>
            <w:bottom w:val="none" w:sz="0" w:space="0" w:color="auto"/>
            <w:right w:val="none" w:sz="0" w:space="0" w:color="auto"/>
          </w:divBdr>
        </w:div>
        <w:div w:id="1378049018">
          <w:marLeft w:val="0"/>
          <w:marRight w:val="0"/>
          <w:marTop w:val="0"/>
          <w:marBottom w:val="0"/>
          <w:divBdr>
            <w:top w:val="none" w:sz="0" w:space="0" w:color="auto"/>
            <w:left w:val="none" w:sz="0" w:space="0" w:color="auto"/>
            <w:bottom w:val="none" w:sz="0" w:space="0" w:color="auto"/>
            <w:right w:val="none" w:sz="0" w:space="0" w:color="auto"/>
          </w:divBdr>
        </w:div>
        <w:div w:id="720205747">
          <w:marLeft w:val="0"/>
          <w:marRight w:val="0"/>
          <w:marTop w:val="0"/>
          <w:marBottom w:val="0"/>
          <w:divBdr>
            <w:top w:val="none" w:sz="0" w:space="0" w:color="auto"/>
            <w:left w:val="none" w:sz="0" w:space="0" w:color="auto"/>
            <w:bottom w:val="none" w:sz="0" w:space="0" w:color="auto"/>
            <w:right w:val="none" w:sz="0" w:space="0" w:color="auto"/>
          </w:divBdr>
        </w:div>
        <w:div w:id="6964662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5D1E-8EE4-46F3-8DAB-C5C5D845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Kennedy, Andrew</cp:lastModifiedBy>
  <cp:revision>2</cp:revision>
  <dcterms:created xsi:type="dcterms:W3CDTF">2025-06-24T18:33:00Z</dcterms:created>
  <dcterms:modified xsi:type="dcterms:W3CDTF">2025-06-24T18:33:00Z</dcterms:modified>
  <cp:category/>
</cp:coreProperties>
</file>