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0" w:type="dxa"/>
        <w:tblCellSpacing w:w="0" w:type="dxa"/>
        <w:shd w:val="clear" w:color="auto" w:fill="FFFFFF"/>
        <w:tblCellMar>
          <w:left w:w="120" w:type="dxa"/>
          <w:right w:w="0" w:type="dxa"/>
        </w:tblCellMar>
        <w:tblLook w:val="04A0" w:firstRow="1" w:lastRow="0" w:firstColumn="1" w:lastColumn="0" w:noHBand="0" w:noVBand="1"/>
      </w:tblPr>
      <w:tblGrid>
        <w:gridCol w:w="7429"/>
        <w:gridCol w:w="2771"/>
      </w:tblGrid>
      <w:tr w:rsidR="008C32BF" w:rsidRPr="008C32BF" w:rsidTr="008C32BF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20" w:type="dxa"/>
              <w:bottom w:w="150" w:type="dxa"/>
              <w:right w:w="0" w:type="dxa"/>
            </w:tcMar>
            <w:vAlign w:val="center"/>
            <w:hideMark/>
          </w:tcPr>
          <w:p w:rsidR="008C32BF" w:rsidRPr="008C32BF" w:rsidRDefault="008C32BF" w:rsidP="008C3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C92AF"/>
                <w:sz w:val="23"/>
                <w:szCs w:val="23"/>
              </w:rPr>
            </w:pPr>
            <w:r w:rsidRPr="008C32BF">
              <w:rPr>
                <w:rFonts w:ascii="Arial" w:eastAsia="Times New Roman" w:hAnsi="Arial" w:cs="Arial"/>
                <w:b/>
                <w:bCs/>
                <w:color w:val="6C92AF"/>
                <w:sz w:val="23"/>
                <w:szCs w:val="23"/>
              </w:rPr>
              <w:t>Vacancy Exists For: Occupational Therapist 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20" w:type="dxa"/>
              <w:bottom w:w="150" w:type="dxa"/>
              <w:right w:w="30" w:type="dxa"/>
            </w:tcMar>
            <w:vAlign w:val="center"/>
            <w:hideMark/>
          </w:tcPr>
          <w:p w:rsidR="008C32BF" w:rsidRPr="008C32BF" w:rsidRDefault="008C32BF" w:rsidP="008C32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32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58.5pt;height:22.5pt" o:ole="">
                  <v:imagedata r:id="rId7" o:title=""/>
                </v:shape>
                <w:control r:id="rId8" w:name="DefaultOcxName" w:shapeid="_x0000_i1028"/>
              </w:object>
            </w:r>
          </w:p>
        </w:tc>
      </w:tr>
      <w:tr w:rsidR="008C32BF" w:rsidRPr="008C32BF" w:rsidTr="008C32BF">
        <w:trPr>
          <w:tblCellSpacing w:w="0" w:type="dxa"/>
        </w:trPr>
        <w:tc>
          <w:tcPr>
            <w:tcW w:w="10080" w:type="dxa"/>
            <w:gridSpan w:val="2"/>
            <w:shd w:val="clear" w:color="auto" w:fill="FFFFFF"/>
            <w:vAlign w:val="center"/>
            <w:hideMark/>
          </w:tcPr>
          <w:tbl>
            <w:tblPr>
              <w:tblW w:w="100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4"/>
              <w:gridCol w:w="2949"/>
              <w:gridCol w:w="310"/>
              <w:gridCol w:w="1552"/>
              <w:gridCol w:w="3725"/>
            </w:tblGrid>
            <w:tr w:rsidR="008C32BF" w:rsidRPr="008C32BF">
              <w:trPr>
                <w:tblCellSpacing w:w="0" w:type="dxa"/>
              </w:trPr>
              <w:tc>
                <w:tcPr>
                  <w:tcW w:w="1350" w:type="dxa"/>
                  <w:tcBorders>
                    <w:top w:val="single" w:sz="6" w:space="0" w:color="3F88C0"/>
                    <w:right w:val="single" w:sz="6" w:space="0" w:color="3F88C0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C32BF" w:rsidRPr="008C32BF" w:rsidRDefault="008C32BF" w:rsidP="008C32B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C32B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Competition #</w:t>
                  </w:r>
                </w:p>
              </w:tc>
              <w:tc>
                <w:tcPr>
                  <w:tcW w:w="2850" w:type="dxa"/>
                  <w:tcBorders>
                    <w:top w:val="single" w:sz="6" w:space="0" w:color="3F88C0"/>
                    <w:right w:val="single" w:sz="6" w:space="0" w:color="3F88C0"/>
                  </w:tcBorders>
                  <w:tcMar>
                    <w:top w:w="75" w:type="dxa"/>
                    <w:left w:w="12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C32BF" w:rsidRPr="008C32BF" w:rsidRDefault="008C32BF" w:rsidP="008C32B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C32B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223924 </w:t>
                  </w:r>
                </w:p>
              </w:tc>
              <w:tc>
                <w:tcPr>
                  <w:tcW w:w="300" w:type="dxa"/>
                  <w:tcBorders>
                    <w:top w:val="single" w:sz="6" w:space="0" w:color="3F88C0"/>
                    <w:right w:val="single" w:sz="6" w:space="0" w:color="3F88C0"/>
                  </w:tcBorders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C32BF" w:rsidRPr="008C32BF" w:rsidRDefault="008C32BF" w:rsidP="008C32B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C32B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single" w:sz="6" w:space="0" w:color="3F88C0"/>
                    <w:right w:val="single" w:sz="6" w:space="0" w:color="3F88C0"/>
                  </w:tcBorders>
                  <w:tcMar>
                    <w:top w:w="75" w:type="dxa"/>
                    <w:left w:w="12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C32BF" w:rsidRPr="008C32BF" w:rsidRDefault="008C32BF" w:rsidP="008C32B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C32B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Location:</w:t>
                  </w:r>
                </w:p>
              </w:tc>
              <w:tc>
                <w:tcPr>
                  <w:tcW w:w="3600" w:type="dxa"/>
                  <w:tcBorders>
                    <w:top w:val="single" w:sz="6" w:space="0" w:color="3F88C0"/>
                  </w:tcBorders>
                  <w:tcMar>
                    <w:top w:w="75" w:type="dxa"/>
                    <w:left w:w="12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C32BF" w:rsidRPr="008C32BF" w:rsidRDefault="008C32BF" w:rsidP="008C32B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C32B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Bayview </w:t>
                  </w:r>
                </w:p>
              </w:tc>
            </w:tr>
            <w:tr w:rsidR="008C32BF" w:rsidRPr="008C32BF">
              <w:trPr>
                <w:tblCellSpacing w:w="0" w:type="dxa"/>
              </w:trPr>
              <w:tc>
                <w:tcPr>
                  <w:tcW w:w="0" w:type="auto"/>
                  <w:tcBorders>
                    <w:right w:val="single" w:sz="6" w:space="0" w:color="3F88C0"/>
                  </w:tcBorders>
                  <w:vAlign w:val="center"/>
                  <w:hideMark/>
                </w:tcPr>
                <w:p w:rsidR="008C32BF" w:rsidRPr="008C32BF" w:rsidRDefault="008C32BF" w:rsidP="008C32B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C32B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Classification:</w:t>
                  </w:r>
                </w:p>
              </w:tc>
              <w:tc>
                <w:tcPr>
                  <w:tcW w:w="0" w:type="auto"/>
                  <w:tcBorders>
                    <w:right w:val="single" w:sz="6" w:space="0" w:color="3F88C0"/>
                  </w:tcBorders>
                  <w:tcMar>
                    <w:top w:w="0" w:type="dxa"/>
                    <w:left w:w="12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C32BF" w:rsidRPr="008C32BF" w:rsidRDefault="008C32BF" w:rsidP="008C32B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C32B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Regular Full-time </w:t>
                  </w:r>
                </w:p>
              </w:tc>
              <w:tc>
                <w:tcPr>
                  <w:tcW w:w="0" w:type="auto"/>
                  <w:tcBorders>
                    <w:right w:val="single" w:sz="6" w:space="0" w:color="3F88C0"/>
                  </w:tcBorders>
                  <w:vAlign w:val="center"/>
                  <w:hideMark/>
                </w:tcPr>
                <w:p w:rsidR="008C32BF" w:rsidRPr="008C32BF" w:rsidRDefault="008C32BF" w:rsidP="008C32B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C32B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right w:val="single" w:sz="6" w:space="0" w:color="3F88C0"/>
                  </w:tcBorders>
                  <w:tcMar>
                    <w:top w:w="0" w:type="dxa"/>
                    <w:left w:w="12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C32BF" w:rsidRPr="008C32BF" w:rsidRDefault="008C32BF" w:rsidP="008C32B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C32B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Department: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C32BF" w:rsidRPr="008C32BF" w:rsidRDefault="008C32BF" w:rsidP="008C32B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C32B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Rehab Services, Veterans Centre  </w:t>
                  </w:r>
                </w:p>
              </w:tc>
            </w:tr>
            <w:tr w:rsidR="008C32BF" w:rsidRPr="008C32BF">
              <w:trPr>
                <w:tblCellSpacing w:w="0" w:type="dxa"/>
              </w:trPr>
              <w:tc>
                <w:tcPr>
                  <w:tcW w:w="0" w:type="auto"/>
                  <w:tcBorders>
                    <w:right w:val="single" w:sz="6" w:space="0" w:color="3F88C0"/>
                  </w:tcBorders>
                  <w:vAlign w:val="center"/>
                  <w:hideMark/>
                </w:tcPr>
                <w:p w:rsidR="008C32BF" w:rsidRPr="008C32BF" w:rsidRDefault="008C32BF" w:rsidP="008C32B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C32B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Salary:</w:t>
                  </w:r>
                </w:p>
              </w:tc>
              <w:tc>
                <w:tcPr>
                  <w:tcW w:w="0" w:type="auto"/>
                  <w:tcBorders>
                    <w:right w:val="single" w:sz="6" w:space="0" w:color="3F88C0"/>
                  </w:tcBorders>
                  <w:tcMar>
                    <w:top w:w="0" w:type="dxa"/>
                    <w:left w:w="12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C32BF" w:rsidRPr="008C32BF" w:rsidRDefault="008C32BF" w:rsidP="008C32B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C32B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$38.884 - $48.622/hr </w:t>
                  </w:r>
                </w:p>
              </w:tc>
              <w:tc>
                <w:tcPr>
                  <w:tcW w:w="0" w:type="auto"/>
                  <w:tcBorders>
                    <w:right w:val="single" w:sz="6" w:space="0" w:color="3F88C0"/>
                  </w:tcBorders>
                  <w:vAlign w:val="center"/>
                  <w:hideMark/>
                </w:tcPr>
                <w:p w:rsidR="008C32BF" w:rsidRPr="008C32BF" w:rsidRDefault="008C32BF" w:rsidP="008C32B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C32B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right w:val="single" w:sz="6" w:space="0" w:color="3F88C0"/>
                  </w:tcBorders>
                  <w:tcMar>
                    <w:top w:w="0" w:type="dxa"/>
                    <w:left w:w="12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C32BF" w:rsidRPr="008C32BF" w:rsidRDefault="008C32BF" w:rsidP="008C32B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C32B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Union: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C32BF" w:rsidRPr="008C32BF" w:rsidRDefault="008C32BF" w:rsidP="008C32B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C32B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8C32BF" w:rsidRPr="008C32BF">
              <w:trPr>
                <w:tblCellSpacing w:w="0" w:type="dxa"/>
              </w:trPr>
              <w:tc>
                <w:tcPr>
                  <w:tcW w:w="0" w:type="auto"/>
                  <w:tcBorders>
                    <w:right w:val="single" w:sz="6" w:space="0" w:color="3F88C0"/>
                  </w:tcBorders>
                  <w:vAlign w:val="center"/>
                  <w:hideMark/>
                </w:tcPr>
                <w:p w:rsidR="008C32BF" w:rsidRPr="008C32BF" w:rsidRDefault="008C32BF" w:rsidP="008C32B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C32B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Hours Of Work: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3F88C0"/>
                  </w:tcBorders>
                  <w:tcMar>
                    <w:top w:w="0" w:type="dxa"/>
                    <w:left w:w="12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C32BF" w:rsidRPr="008C32BF" w:rsidRDefault="008C32BF" w:rsidP="008C32B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C32B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Weekdays: Days; 8 hrs; as per schedule  </w:t>
                  </w:r>
                </w:p>
              </w:tc>
            </w:tr>
          </w:tbl>
          <w:p w:rsidR="008C32BF" w:rsidRPr="008C32BF" w:rsidRDefault="008C32BF" w:rsidP="008C3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C32BF" w:rsidRPr="008C32BF" w:rsidTr="008C32BF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3F88C0"/>
            </w:tcBorders>
            <w:shd w:val="clear" w:color="auto" w:fill="FFFFFF"/>
            <w:tcMar>
              <w:top w:w="75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8C32BF" w:rsidRPr="008C32BF" w:rsidRDefault="008C32BF" w:rsidP="008C3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3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Summary Of Duties:</w:t>
            </w:r>
          </w:p>
        </w:tc>
      </w:tr>
      <w:tr w:rsidR="008C32BF" w:rsidRPr="008C32BF" w:rsidTr="008C32BF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60" w:type="dxa"/>
              <w:left w:w="120" w:type="dxa"/>
              <w:bottom w:w="60" w:type="dxa"/>
              <w:right w:w="75" w:type="dxa"/>
            </w:tcMar>
            <w:vAlign w:val="center"/>
            <w:hideMark/>
          </w:tcPr>
          <w:p w:rsidR="008C32BF" w:rsidRPr="009C047B" w:rsidRDefault="008C32BF" w:rsidP="008C32BF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0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Sunnybrook Health Sciences Centre has an opportunity for an Occupational Therapist </w:t>
            </w:r>
            <w:r w:rsidR="00782310" w:rsidRPr="009C0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 the Veterans Program </w:t>
            </w:r>
            <w:r w:rsidRPr="009C0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to promote resident quality of life and enable engagement in occupations of everyday living to residents </w:t>
            </w:r>
            <w:r w:rsidR="00782310" w:rsidRPr="009C0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and to facilitate discharge planning of patients awaiting community transitions</w:t>
            </w:r>
            <w:r w:rsidRPr="009C0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  The successful candidate will work collaboratively with residents, </w:t>
            </w:r>
            <w:r w:rsidR="00782310" w:rsidRPr="009C0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patients, </w:t>
            </w:r>
            <w:r w:rsidRPr="009C0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families and interprofessional team members to provide evidence-based best practice.  </w:t>
            </w:r>
          </w:p>
          <w:p w:rsidR="008C32BF" w:rsidRPr="009C047B" w:rsidRDefault="008C32BF" w:rsidP="008C3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0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Responsibilities include:</w:t>
            </w:r>
          </w:p>
          <w:p w:rsidR="008C32BF" w:rsidRPr="009C047B" w:rsidRDefault="008C32BF" w:rsidP="00392FD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0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Conduct occupational performance assessments</w:t>
            </w:r>
            <w:r w:rsidR="00392FD1" w:rsidRPr="009C0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of residents and patients</w:t>
            </w:r>
          </w:p>
          <w:p w:rsidR="00392FD1" w:rsidRPr="009C047B" w:rsidRDefault="00392FD1" w:rsidP="00392FD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047B">
              <w:rPr>
                <w:rFonts w:ascii="Arial" w:hAnsi="Arial" w:cs="Arial"/>
                <w:bCs/>
                <w:sz w:val="20"/>
                <w:szCs w:val="20"/>
              </w:rPr>
              <w:t xml:space="preserve">Provide expertise in cognitive and behavioural assessments </w:t>
            </w:r>
          </w:p>
          <w:p w:rsidR="00392FD1" w:rsidRPr="009C047B" w:rsidRDefault="00392FD1" w:rsidP="0086440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047B">
              <w:rPr>
                <w:rFonts w:ascii="Arial" w:hAnsi="Arial" w:cs="Arial"/>
                <w:bCs/>
                <w:sz w:val="20"/>
                <w:szCs w:val="20"/>
              </w:rPr>
              <w:t xml:space="preserve">Assess and determine interprofessional implementation plan to address any responsive behaviors </w:t>
            </w:r>
          </w:p>
          <w:p w:rsidR="008C32BF" w:rsidRPr="009C047B" w:rsidRDefault="008C32BF" w:rsidP="0086440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0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Plan, implement and monitor interventions focusing on: wheelchair prescription and seating, daily functioning</w:t>
            </w:r>
            <w:r w:rsidR="00392FD1" w:rsidRPr="009C0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(ADLs and IADLs)</w:t>
            </w:r>
            <w:r w:rsidRPr="009C0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cognition, perception</w:t>
            </w:r>
            <w:r w:rsidR="00392FD1" w:rsidRPr="009C0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9C0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and pressure relieving devices or skin and wound care/aids/devices</w:t>
            </w:r>
            <w:r w:rsidR="00392FD1" w:rsidRPr="009C0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and other care/aids/devices to optimize functioning</w:t>
            </w:r>
          </w:p>
          <w:p w:rsidR="00392FD1" w:rsidRPr="009C047B" w:rsidRDefault="00392FD1" w:rsidP="00392FD1">
            <w:pPr>
              <w:pStyle w:val="BodyText"/>
              <w:widowControl/>
              <w:numPr>
                <w:ilvl w:val="0"/>
                <w:numId w:val="1"/>
              </w:numPr>
              <w:jc w:val="left"/>
              <w:rPr>
                <w:rFonts w:cs="Arial"/>
                <w:b/>
                <w:bCs/>
                <w:sz w:val="20"/>
              </w:rPr>
            </w:pPr>
            <w:r w:rsidRPr="009C047B">
              <w:rPr>
                <w:rFonts w:cs="Arial"/>
                <w:bCs/>
                <w:sz w:val="20"/>
              </w:rPr>
              <w:t>Maintain and/or progressing functioning, for the purpose of transitioning patients to community settings</w:t>
            </w:r>
          </w:p>
          <w:p w:rsidR="00492028" w:rsidRPr="009C047B" w:rsidRDefault="00392FD1" w:rsidP="00392FD1">
            <w:pPr>
              <w:pStyle w:val="BodyText"/>
              <w:widowControl/>
              <w:numPr>
                <w:ilvl w:val="0"/>
                <w:numId w:val="1"/>
              </w:numPr>
              <w:jc w:val="left"/>
              <w:rPr>
                <w:rFonts w:cs="Arial"/>
                <w:b/>
                <w:bCs/>
                <w:sz w:val="20"/>
              </w:rPr>
            </w:pPr>
            <w:r w:rsidRPr="009C047B">
              <w:rPr>
                <w:rFonts w:cs="Arial"/>
                <w:bCs/>
                <w:sz w:val="20"/>
              </w:rPr>
              <w:t>Monitor intervention plans and assign components of occupational therapy service to OTAs for implementation, according to COTO Standards for Supervision of Occupational Therapist Assistants</w:t>
            </w:r>
          </w:p>
          <w:p w:rsidR="00392FD1" w:rsidRPr="009C047B" w:rsidRDefault="00492028" w:rsidP="00392FD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2C89">
              <w:rPr>
                <w:rFonts w:ascii="Arial" w:hAnsi="Arial" w:cs="Arial"/>
                <w:bCs/>
                <w:sz w:val="20"/>
              </w:rPr>
              <w:t xml:space="preserve">Collaborate with interprofessional team to make and support recommendations on disposition planning and equipment and service requirements. Appropriately refer to community services as needed </w:t>
            </w:r>
            <w:r w:rsidR="00392FD1" w:rsidRPr="009C047B">
              <w:rPr>
                <w:rFonts w:ascii="Arial" w:hAnsi="Arial" w:cs="Arial"/>
                <w:bCs/>
                <w:sz w:val="20"/>
                <w:szCs w:val="20"/>
                <w:lang w:val="en-GB"/>
              </w:rPr>
              <w:t>Superior ability to manage multiple tasks and set priorities in a fast-paced environment</w:t>
            </w:r>
          </w:p>
          <w:p w:rsidR="00492028" w:rsidRPr="009C047B" w:rsidRDefault="00492028" w:rsidP="00392FD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047B">
              <w:rPr>
                <w:rFonts w:ascii="Arial" w:hAnsi="Arial" w:cs="Arial"/>
                <w:bCs/>
                <w:sz w:val="20"/>
                <w:szCs w:val="20"/>
                <w:lang w:val="en-GB"/>
              </w:rPr>
              <w:t>Participate in various program and corporate committees and councils to represent the Veterans Centre and OT profession</w:t>
            </w:r>
          </w:p>
          <w:p w:rsidR="008C32BF" w:rsidRPr="009C047B" w:rsidRDefault="008C32BF" w:rsidP="00392FD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0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Educate interprofessional team, families and students as needed related to resident occupational performance issues </w:t>
            </w:r>
          </w:p>
          <w:p w:rsidR="008C32BF" w:rsidRPr="009C047B" w:rsidRDefault="008C32BF" w:rsidP="00392FD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0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Maintain and upgrade skills and knowledge through continuing education and professional development and seek opportunities for involvement in practice-based research and knowledge dissemination</w:t>
            </w:r>
          </w:p>
          <w:p w:rsidR="008C32BF" w:rsidRPr="009C047B" w:rsidRDefault="008C32BF" w:rsidP="00392FD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0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Maintain resident records, complete workload measurement and MDS statistics in accordance with facility and COTO standards for practice</w:t>
            </w:r>
          </w:p>
          <w:p w:rsidR="008C32BF" w:rsidRPr="009C047B" w:rsidRDefault="008C32BF" w:rsidP="00392FD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0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Participate in profession specific and interprofessional activities in support of the Sunnybrook Occupational Therapy Service and the department of Occupational Science and Occupational Therapy at the University of Toronto</w:t>
            </w:r>
          </w:p>
          <w:p w:rsidR="008C32BF" w:rsidRPr="009C047B" w:rsidRDefault="008C32BF" w:rsidP="00392FD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0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Practice in accordance with the College of Occupational Therapists of Ontario. </w:t>
            </w:r>
          </w:p>
          <w:p w:rsidR="008C32BF" w:rsidRPr="009C047B" w:rsidRDefault="008C32BF" w:rsidP="00392F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0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C32BF" w:rsidRPr="008C32BF" w:rsidTr="008C32BF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3F88C0"/>
            </w:tcBorders>
            <w:shd w:val="clear" w:color="auto" w:fill="FFFFFF"/>
            <w:tcMar>
              <w:top w:w="75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8C32BF" w:rsidRPr="008C32BF" w:rsidRDefault="008C32BF" w:rsidP="008C3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3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Qualifications / Skills:</w:t>
            </w:r>
          </w:p>
        </w:tc>
      </w:tr>
      <w:tr w:rsidR="008C32BF" w:rsidRPr="008C32BF" w:rsidTr="008C32BF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60" w:type="dxa"/>
              <w:left w:w="120" w:type="dxa"/>
              <w:bottom w:w="60" w:type="dxa"/>
              <w:right w:w="75" w:type="dxa"/>
            </w:tcMar>
            <w:vAlign w:val="center"/>
            <w:hideMark/>
          </w:tcPr>
          <w:p w:rsidR="008C32BF" w:rsidRPr="008C32BF" w:rsidRDefault="008C32BF" w:rsidP="008C32B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32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Registration with the College of Occupational Therapists of Ontario required</w:t>
            </w:r>
          </w:p>
          <w:p w:rsidR="008C32BF" w:rsidRPr="008C32BF" w:rsidRDefault="008C32BF" w:rsidP="008C32B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32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Membership in CAOT and /or OSOT </w:t>
            </w:r>
          </w:p>
          <w:p w:rsidR="001A20E1" w:rsidRDefault="008C32BF" w:rsidP="001A20E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32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Previous experience working with older adults required</w:t>
            </w:r>
          </w:p>
          <w:p w:rsidR="00DC7F61" w:rsidRPr="00DC7F61" w:rsidRDefault="00DC7F61" w:rsidP="00DC7F6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32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Palliative Care experience an asset</w:t>
            </w:r>
          </w:p>
          <w:p w:rsidR="001A20E1" w:rsidRPr="008C32BF" w:rsidRDefault="001A20E1" w:rsidP="001A20E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32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ADP authorizer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preferred</w:t>
            </w:r>
          </w:p>
          <w:p w:rsidR="001A20E1" w:rsidRPr="001A20E1" w:rsidRDefault="001A20E1" w:rsidP="001A20E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Strong communication and interpersonal skills</w:t>
            </w:r>
            <w:bookmarkStart w:id="0" w:name="_GoBack"/>
            <w:bookmarkEnd w:id="0"/>
          </w:p>
          <w:p w:rsidR="001A20E1" w:rsidRDefault="001A20E1" w:rsidP="00222C89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1A20E1" w:rsidRPr="00DC7F61" w:rsidRDefault="001A20E1" w:rsidP="00222C89">
            <w:pPr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C7F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Demonstrate effective ability to: </w:t>
            </w:r>
          </w:p>
          <w:p w:rsidR="001A20E1" w:rsidRDefault="001A20E1" w:rsidP="008C32B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Assess and provide treatment for cognitive, behavioral and functional needs</w:t>
            </w:r>
          </w:p>
          <w:p w:rsidR="001A20E1" w:rsidRDefault="001A20E1" w:rsidP="008C32B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Provide seating assessments</w:t>
            </w:r>
            <w:r w:rsidR="00DC7F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and appropriate wheelchair prescriptions</w:t>
            </w:r>
          </w:p>
          <w:p w:rsidR="001A20E1" w:rsidRDefault="001A20E1" w:rsidP="008C32B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Foster a collaborative</w:t>
            </w:r>
            <w:r w:rsidR="00DC7F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working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relationship with OTA including providing clinical supervision through appropriate referrals</w:t>
            </w:r>
            <w:r w:rsidR="00244A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ongoing modification of goals as appropriate and providing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ongoing </w:t>
            </w:r>
            <w:r w:rsidR="00244A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treatment recommendations</w:t>
            </w:r>
          </w:p>
          <w:p w:rsidR="001A20E1" w:rsidRDefault="001A20E1" w:rsidP="008C32B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Provide timely comprehensive discharge planning including </w:t>
            </w:r>
            <w:r w:rsidR="00244A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appropriate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referrals to community services and programs</w:t>
            </w:r>
          </w:p>
          <w:p w:rsidR="008C32BF" w:rsidRPr="001A20E1" w:rsidRDefault="001A20E1" w:rsidP="001A20E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Work collaboratively as a member of the interprofessional team, including OTA</w:t>
            </w:r>
          </w:p>
          <w:p w:rsidR="00244AC5" w:rsidRPr="00244AC5" w:rsidRDefault="00244AC5" w:rsidP="00244AC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0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Manage multiple priorities in the context of a large complex caseload </w:t>
            </w:r>
          </w:p>
          <w:p w:rsidR="008C32BF" w:rsidRPr="008C32BF" w:rsidRDefault="001A20E1" w:rsidP="008C32B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Creatively problem-solve</w:t>
            </w:r>
          </w:p>
          <w:p w:rsidR="001A20E1" w:rsidRDefault="001A20E1" w:rsidP="001A20E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Provide P</w:t>
            </w:r>
            <w:r w:rsidR="008C32BF" w:rsidRPr="008C32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erson-</w:t>
            </w:r>
            <w:r w:rsidRPr="008C32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Centered</w:t>
            </w:r>
            <w:r w:rsidR="008C32BF" w:rsidRPr="008C32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Care</w:t>
            </w:r>
          </w:p>
          <w:p w:rsidR="008C32BF" w:rsidRPr="008C32BF" w:rsidRDefault="008C32BF" w:rsidP="008C3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32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C32BF" w:rsidRPr="008C32BF" w:rsidTr="008C32BF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3F88C0"/>
            </w:tcBorders>
            <w:shd w:val="clear" w:color="auto" w:fill="FFFFFF"/>
            <w:vAlign w:val="center"/>
            <w:hideMark/>
          </w:tcPr>
          <w:tbl>
            <w:tblPr>
              <w:tblW w:w="100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76"/>
              <w:gridCol w:w="7704"/>
            </w:tblGrid>
            <w:tr w:rsidR="008C32BF" w:rsidRPr="008C32BF">
              <w:trPr>
                <w:tblCellSpacing w:w="0" w:type="dxa"/>
              </w:trPr>
              <w:tc>
                <w:tcPr>
                  <w:tcW w:w="2100" w:type="dxa"/>
                  <w:tcBorders>
                    <w:right w:val="single" w:sz="6" w:space="0" w:color="3F88C0"/>
                  </w:tcBorders>
                  <w:vAlign w:val="center"/>
                  <w:hideMark/>
                </w:tcPr>
                <w:p w:rsidR="008C32BF" w:rsidRPr="008C32BF" w:rsidRDefault="008C32BF" w:rsidP="008C32B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C32BF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</w:rPr>
                    <w:lastRenderedPageBreak/>
                    <w:drawing>
                      <wp:inline distT="0" distB="0" distL="0" distR="0">
                        <wp:extent cx="1333500" cy="6350"/>
                        <wp:effectExtent l="0" t="0" r="0" b="0"/>
                        <wp:docPr id="2" name="Picture 2" descr="https://sunnynet.ca/img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sunnynet.ca/img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32BF" w:rsidRPr="008C32BF" w:rsidRDefault="008C32BF" w:rsidP="008C32B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C32BF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143000" cy="6350"/>
                        <wp:effectExtent l="0" t="0" r="0" b="0"/>
                        <wp:docPr id="1" name="Picture 1" descr="https://sunnynet.ca/img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sunnynet.ca/img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C32BF" w:rsidRPr="008C32BF">
              <w:trPr>
                <w:tblCellSpacing w:w="0" w:type="dxa"/>
              </w:trPr>
              <w:tc>
                <w:tcPr>
                  <w:tcW w:w="0" w:type="auto"/>
                  <w:tcBorders>
                    <w:right w:val="single" w:sz="6" w:space="0" w:color="3F88C0"/>
                  </w:tcBorders>
                  <w:tcMar>
                    <w:top w:w="0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:rsidR="008C32BF" w:rsidRPr="008C32BF" w:rsidRDefault="008C32BF" w:rsidP="008C32B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C32B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Date Posted:</w:t>
                  </w:r>
                </w:p>
              </w:tc>
              <w:tc>
                <w:tcPr>
                  <w:tcW w:w="7845" w:type="dxa"/>
                  <w:tcMar>
                    <w:top w:w="0" w:type="dxa"/>
                    <w:left w:w="120" w:type="dxa"/>
                    <w:bottom w:w="45" w:type="dxa"/>
                    <w:right w:w="0" w:type="dxa"/>
                  </w:tcMar>
                  <w:vAlign w:val="center"/>
                  <w:hideMark/>
                </w:tcPr>
                <w:p w:rsidR="008C32BF" w:rsidRPr="008C32BF" w:rsidRDefault="008C32BF" w:rsidP="008C32B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C32B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Nov 10, 2022 </w:t>
                  </w:r>
                </w:p>
              </w:tc>
            </w:tr>
            <w:tr w:rsidR="008C32BF" w:rsidRPr="008C32BF">
              <w:trPr>
                <w:tblCellSpacing w:w="0" w:type="dxa"/>
              </w:trPr>
              <w:tc>
                <w:tcPr>
                  <w:tcW w:w="0" w:type="auto"/>
                  <w:tcBorders>
                    <w:right w:val="single" w:sz="6" w:space="0" w:color="3F88C0"/>
                  </w:tcBorders>
                  <w:tcMar>
                    <w:top w:w="0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:rsidR="008C32BF" w:rsidRPr="008C32BF" w:rsidRDefault="008C32BF" w:rsidP="008C32B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C32B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Last Day for Application: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20" w:type="dxa"/>
                    <w:bottom w:w="45" w:type="dxa"/>
                    <w:right w:w="0" w:type="dxa"/>
                  </w:tcMar>
                  <w:vAlign w:val="center"/>
                  <w:hideMark/>
                </w:tcPr>
                <w:p w:rsidR="008C32BF" w:rsidRPr="008C32BF" w:rsidRDefault="008C32BF" w:rsidP="008C32B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C32B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Nov 17, 2022 </w:t>
                  </w:r>
                </w:p>
              </w:tc>
            </w:tr>
          </w:tbl>
          <w:p w:rsidR="008C32BF" w:rsidRPr="008C32BF" w:rsidRDefault="008C32BF" w:rsidP="008C3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5F2AD0" w:rsidRDefault="005F2AD0"/>
    <w:sectPr w:rsidR="005F2A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F61" w:rsidRDefault="00DC7F61" w:rsidP="00DC7F61">
      <w:pPr>
        <w:spacing w:after="0" w:line="240" w:lineRule="auto"/>
      </w:pPr>
      <w:r>
        <w:separator/>
      </w:r>
    </w:p>
  </w:endnote>
  <w:endnote w:type="continuationSeparator" w:id="0">
    <w:p w:rsidR="00DC7F61" w:rsidRDefault="00DC7F61" w:rsidP="00DC7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F61" w:rsidRDefault="00DC7F61" w:rsidP="00DC7F61">
      <w:pPr>
        <w:spacing w:after="0" w:line="240" w:lineRule="auto"/>
      </w:pPr>
      <w:r>
        <w:separator/>
      </w:r>
    </w:p>
  </w:footnote>
  <w:footnote w:type="continuationSeparator" w:id="0">
    <w:p w:rsidR="00DC7F61" w:rsidRDefault="00DC7F61" w:rsidP="00DC7F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5E130A"/>
    <w:multiLevelType w:val="hybridMultilevel"/>
    <w:tmpl w:val="4E6869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812A05"/>
    <w:multiLevelType w:val="multilevel"/>
    <w:tmpl w:val="742E6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FD4E22"/>
    <w:multiLevelType w:val="multilevel"/>
    <w:tmpl w:val="7B26E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2BF"/>
    <w:rsid w:val="001A20E1"/>
    <w:rsid w:val="00222C89"/>
    <w:rsid w:val="00244AC5"/>
    <w:rsid w:val="00392FD1"/>
    <w:rsid w:val="00492028"/>
    <w:rsid w:val="005F2AD0"/>
    <w:rsid w:val="00782310"/>
    <w:rsid w:val="008C32BF"/>
    <w:rsid w:val="009B349F"/>
    <w:rsid w:val="009C047B"/>
    <w:rsid w:val="00A958DB"/>
    <w:rsid w:val="00DC2D17"/>
    <w:rsid w:val="00DC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A84B733D-DCCE-4C2B-950E-749D9924B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3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392FD1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392FD1"/>
    <w:rPr>
      <w:rFonts w:ascii="Arial" w:eastAsia="Times New Roman" w:hAnsi="Arial" w:cs="Times New Roman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FD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C7F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F61"/>
  </w:style>
  <w:style w:type="paragraph" w:styleId="Footer">
    <w:name w:val="footer"/>
    <w:basedOn w:val="Normal"/>
    <w:link w:val="FooterChar"/>
    <w:uiPriority w:val="99"/>
    <w:unhideWhenUsed/>
    <w:rsid w:val="00DC7F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6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8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SunnyBrook Health Sciences</Company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Cheng, Isabella</dc:creator>
  <cp:keywords/>
  <dc:description/>
  <cp:lastModifiedBy>Woo, Dan Shuo (Amanda)</cp:lastModifiedBy>
  <cp:revision>5</cp:revision>
  <cp:lastPrinted>2023-02-10T19:16:00Z</cp:lastPrinted>
  <dcterms:created xsi:type="dcterms:W3CDTF">2023-02-10T14:07:00Z</dcterms:created>
  <dcterms:modified xsi:type="dcterms:W3CDTF">2023-02-10T19:17:00Z</dcterms:modified>
</cp:coreProperties>
</file>