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260" w:type="dxa"/>
        <w:tblInd w:w="-455" w:type="dxa"/>
        <w:tblLook w:val="04A0" w:firstRow="1" w:lastRow="0" w:firstColumn="1" w:lastColumn="0" w:noHBand="0" w:noVBand="1"/>
      </w:tblPr>
      <w:tblGrid>
        <w:gridCol w:w="10260"/>
      </w:tblGrid>
      <w:tr w:rsidR="006C1CDC" w:rsidTr="00401BF4">
        <w:trPr>
          <w:trHeight w:val="12401"/>
        </w:trPr>
        <w:tc>
          <w:tcPr>
            <w:tcW w:w="10260" w:type="dxa"/>
          </w:tcPr>
          <w:p w:rsidR="006C1CDC" w:rsidRDefault="006C1CDC" w:rsidP="002578DC">
            <w:pPr>
              <w:jc w:val="center"/>
            </w:pPr>
            <w:r w:rsidRPr="00FC606D">
              <w:rPr>
                <w:sz w:val="12"/>
                <w:szCs w:val="12"/>
              </w:rPr>
              <w:br/>
            </w:r>
            <w:r>
              <w:rPr>
                <w:noProof/>
                <w:lang w:val="en-US"/>
              </w:rPr>
              <w:drawing>
                <wp:inline distT="0" distB="0" distL="0" distR="0" wp14:anchorId="07340C86" wp14:editId="72D1129F">
                  <wp:extent cx="1712870" cy="548813"/>
                  <wp:effectExtent l="0" t="0" r="1905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2018" cy="551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C1CDC" w:rsidRPr="00FC606D" w:rsidRDefault="006C1CDC" w:rsidP="002578DC">
            <w:pPr>
              <w:jc w:val="center"/>
              <w:rPr>
                <w:rFonts w:ascii="Verdana" w:hAnsi="Verdana"/>
                <w:w w:val="92"/>
                <w:sz w:val="8"/>
                <w:szCs w:val="8"/>
              </w:rPr>
            </w:pPr>
          </w:p>
          <w:p w:rsidR="00BD1EDB" w:rsidRPr="00401BF4" w:rsidRDefault="00891E0D" w:rsidP="00C75F74">
            <w:pPr>
              <w:jc w:val="center"/>
              <w:rPr>
                <w:rStyle w:val="JobTitle"/>
                <w:rFonts w:asciiTheme="minorHAnsi" w:hAnsiTheme="minorHAnsi" w:cstheme="minorHAnsi"/>
                <w:color w:val="000000"/>
                <w:w w:val="92"/>
                <w:sz w:val="24"/>
                <w:szCs w:val="24"/>
              </w:rPr>
            </w:pPr>
            <w:r>
              <w:rPr>
                <w:rStyle w:val="JobTitle"/>
                <w:rFonts w:asciiTheme="minorHAnsi" w:hAnsiTheme="minorHAnsi" w:cstheme="minorHAnsi"/>
                <w:color w:val="000000"/>
                <w:w w:val="92"/>
                <w:sz w:val="24"/>
                <w:szCs w:val="24"/>
              </w:rPr>
              <w:t>Total Rewards S</w:t>
            </w:r>
            <w:r w:rsidR="00527F9B">
              <w:rPr>
                <w:rStyle w:val="JobTitle"/>
                <w:rFonts w:asciiTheme="minorHAnsi" w:hAnsiTheme="minorHAnsi" w:cstheme="minorHAnsi"/>
                <w:color w:val="000000"/>
                <w:w w:val="92"/>
                <w:sz w:val="24"/>
                <w:szCs w:val="24"/>
              </w:rPr>
              <w:t>pecialist</w:t>
            </w:r>
          </w:p>
          <w:p w:rsidR="006C1CDC" w:rsidRPr="00401BF4" w:rsidRDefault="006C1CDC" w:rsidP="00401BF4">
            <w:pPr>
              <w:pStyle w:val="Posting"/>
              <w:tabs>
                <w:tab w:val="left" w:pos="4300"/>
              </w:tabs>
              <w:ind w:left="162"/>
              <w:rPr>
                <w:rFonts w:asciiTheme="minorHAnsi" w:hAnsiTheme="minorHAnsi" w:cstheme="minorHAnsi"/>
                <w:b/>
                <w:w w:val="92"/>
                <w:sz w:val="22"/>
                <w:szCs w:val="22"/>
              </w:rPr>
            </w:pPr>
          </w:p>
          <w:tbl>
            <w:tblPr>
              <w:tblW w:w="8532" w:type="dxa"/>
              <w:shd w:val="clear" w:color="auto" w:fill="000000"/>
              <w:tblLook w:val="04A0" w:firstRow="1" w:lastRow="0" w:firstColumn="1" w:lastColumn="0" w:noHBand="0" w:noVBand="1"/>
            </w:tblPr>
            <w:tblGrid>
              <w:gridCol w:w="1871"/>
              <w:gridCol w:w="2478"/>
              <w:gridCol w:w="1555"/>
              <w:gridCol w:w="2628"/>
            </w:tblGrid>
            <w:tr w:rsidR="006C1CDC" w:rsidRPr="00401BF4" w:rsidTr="00401BF4">
              <w:trPr>
                <w:trHeight w:val="189"/>
              </w:trPr>
              <w:tc>
                <w:tcPr>
                  <w:tcW w:w="1097" w:type="pct"/>
                  <w:shd w:val="clear" w:color="auto" w:fill="auto"/>
                </w:tcPr>
                <w:p w:rsidR="006C1CDC" w:rsidRPr="00401BF4" w:rsidRDefault="006C1CDC" w:rsidP="00401BF4">
                  <w:pPr>
                    <w:spacing w:before="40" w:after="20"/>
                    <w:ind w:left="162"/>
                    <w:rPr>
                      <w:rFonts w:cstheme="minorHAnsi"/>
                      <w:b/>
                      <w:w w:val="92"/>
                    </w:rPr>
                  </w:pPr>
                  <w:r w:rsidRPr="00401BF4">
                    <w:rPr>
                      <w:rFonts w:cstheme="minorHAnsi"/>
                      <w:b/>
                      <w:w w:val="92"/>
                    </w:rPr>
                    <w:t xml:space="preserve">Competition # </w:t>
                  </w:r>
                  <w:r w:rsidR="00530C49" w:rsidRPr="00401BF4">
                    <w:rPr>
                      <w:rFonts w:cstheme="minorHAnsi"/>
                      <w:b/>
                      <w:w w:val="92"/>
                    </w:rPr>
                    <w:t>:</w:t>
                  </w:r>
                </w:p>
              </w:tc>
              <w:tc>
                <w:tcPr>
                  <w:tcW w:w="1452" w:type="pct"/>
                  <w:shd w:val="clear" w:color="auto" w:fill="auto"/>
                </w:tcPr>
                <w:p w:rsidR="006C1CDC" w:rsidRPr="00401BF4" w:rsidRDefault="006C1CDC" w:rsidP="00401BF4">
                  <w:pPr>
                    <w:spacing w:before="40" w:after="20"/>
                    <w:ind w:left="162"/>
                    <w:rPr>
                      <w:rFonts w:cstheme="minorHAnsi"/>
                      <w:w w:val="92"/>
                    </w:rPr>
                  </w:pPr>
                </w:p>
              </w:tc>
              <w:tc>
                <w:tcPr>
                  <w:tcW w:w="911" w:type="pct"/>
                  <w:shd w:val="clear" w:color="auto" w:fill="auto"/>
                </w:tcPr>
                <w:p w:rsidR="006C1CDC" w:rsidRPr="00401BF4" w:rsidRDefault="006C1CDC" w:rsidP="00401BF4">
                  <w:pPr>
                    <w:spacing w:before="40" w:after="20"/>
                    <w:ind w:left="162"/>
                    <w:rPr>
                      <w:rFonts w:cstheme="minorHAnsi"/>
                      <w:b/>
                      <w:w w:val="92"/>
                    </w:rPr>
                  </w:pPr>
                  <w:r w:rsidRPr="00401BF4">
                    <w:rPr>
                      <w:rFonts w:cstheme="minorHAnsi"/>
                      <w:b/>
                      <w:w w:val="92"/>
                    </w:rPr>
                    <w:t xml:space="preserve">Location: </w:t>
                  </w:r>
                </w:p>
              </w:tc>
              <w:tc>
                <w:tcPr>
                  <w:tcW w:w="1539" w:type="pct"/>
                  <w:shd w:val="clear" w:color="auto" w:fill="auto"/>
                </w:tcPr>
                <w:p w:rsidR="006C1CDC" w:rsidRPr="00401BF4" w:rsidRDefault="00487255" w:rsidP="00401BF4">
                  <w:pPr>
                    <w:spacing w:before="40" w:after="20"/>
                    <w:ind w:left="162"/>
                    <w:rPr>
                      <w:rFonts w:cstheme="minorHAnsi"/>
                      <w:w w:val="92"/>
                    </w:rPr>
                  </w:pPr>
                  <w:r w:rsidRPr="00401BF4">
                    <w:rPr>
                      <w:rFonts w:cstheme="minorHAnsi"/>
                      <w:w w:val="92"/>
                    </w:rPr>
                    <w:t>All campuses as required</w:t>
                  </w:r>
                </w:p>
              </w:tc>
            </w:tr>
            <w:tr w:rsidR="006C1CDC" w:rsidRPr="00401BF4" w:rsidTr="00401BF4">
              <w:trPr>
                <w:trHeight w:val="170"/>
              </w:trPr>
              <w:tc>
                <w:tcPr>
                  <w:tcW w:w="1097" w:type="pct"/>
                  <w:shd w:val="clear" w:color="auto" w:fill="auto"/>
                </w:tcPr>
                <w:p w:rsidR="006C1CDC" w:rsidRPr="00401BF4" w:rsidRDefault="006C1CDC" w:rsidP="00401BF4">
                  <w:pPr>
                    <w:spacing w:before="40" w:after="20"/>
                    <w:ind w:left="162"/>
                    <w:rPr>
                      <w:rFonts w:cstheme="minorHAnsi"/>
                      <w:w w:val="92"/>
                    </w:rPr>
                  </w:pPr>
                  <w:r w:rsidRPr="00401BF4">
                    <w:rPr>
                      <w:rFonts w:cstheme="minorHAnsi"/>
                      <w:b/>
                      <w:w w:val="92"/>
                    </w:rPr>
                    <w:t>Classification:</w:t>
                  </w:r>
                  <w:r w:rsidRPr="00401BF4">
                    <w:rPr>
                      <w:rFonts w:cstheme="minorHAnsi"/>
                      <w:w w:val="92"/>
                    </w:rPr>
                    <w:t xml:space="preserve"> </w:t>
                  </w:r>
                </w:p>
              </w:tc>
              <w:tc>
                <w:tcPr>
                  <w:tcW w:w="1452" w:type="pct"/>
                  <w:shd w:val="clear" w:color="auto" w:fill="auto"/>
                </w:tcPr>
                <w:p w:rsidR="009B69B9" w:rsidRPr="00401BF4" w:rsidRDefault="00530C49" w:rsidP="00401BF4">
                  <w:pPr>
                    <w:spacing w:before="40" w:after="20"/>
                    <w:ind w:left="162"/>
                    <w:rPr>
                      <w:rFonts w:cstheme="minorHAnsi"/>
                      <w:w w:val="92"/>
                    </w:rPr>
                  </w:pPr>
                  <w:r w:rsidRPr="00401BF4">
                    <w:rPr>
                      <w:rFonts w:cstheme="minorHAnsi"/>
                      <w:w w:val="92"/>
                    </w:rPr>
                    <w:t xml:space="preserve">  </w:t>
                  </w:r>
                  <w:r w:rsidR="00060B76" w:rsidRPr="00401BF4">
                    <w:rPr>
                      <w:rFonts w:cstheme="minorHAnsi"/>
                      <w:w w:val="92"/>
                    </w:rPr>
                    <w:t xml:space="preserve">Regular </w:t>
                  </w:r>
                  <w:r w:rsidR="00C75F74" w:rsidRPr="00401BF4">
                    <w:rPr>
                      <w:rFonts w:cstheme="minorHAnsi"/>
                      <w:w w:val="92"/>
                    </w:rPr>
                    <w:t>Full-Time</w:t>
                  </w:r>
                </w:p>
              </w:tc>
              <w:tc>
                <w:tcPr>
                  <w:tcW w:w="911" w:type="pct"/>
                  <w:shd w:val="clear" w:color="auto" w:fill="auto"/>
                </w:tcPr>
                <w:p w:rsidR="006C1CDC" w:rsidRPr="00401BF4" w:rsidRDefault="006C1CDC" w:rsidP="00401BF4">
                  <w:pPr>
                    <w:spacing w:before="40" w:after="20"/>
                    <w:ind w:left="162"/>
                    <w:rPr>
                      <w:rFonts w:cstheme="minorHAnsi"/>
                      <w:b/>
                      <w:w w:val="92"/>
                    </w:rPr>
                  </w:pPr>
                  <w:r w:rsidRPr="00401BF4">
                    <w:rPr>
                      <w:rFonts w:cstheme="minorHAnsi"/>
                      <w:b/>
                      <w:w w:val="92"/>
                    </w:rPr>
                    <w:t>Department:</w:t>
                  </w:r>
                </w:p>
              </w:tc>
              <w:tc>
                <w:tcPr>
                  <w:tcW w:w="1539" w:type="pct"/>
                  <w:shd w:val="clear" w:color="auto" w:fill="auto"/>
                </w:tcPr>
                <w:p w:rsidR="006C1CDC" w:rsidRPr="00401BF4" w:rsidRDefault="00C75F74" w:rsidP="00401BF4">
                  <w:pPr>
                    <w:spacing w:before="40" w:after="20"/>
                    <w:ind w:left="162"/>
                    <w:rPr>
                      <w:rFonts w:cstheme="minorHAnsi"/>
                      <w:w w:val="92"/>
                    </w:rPr>
                  </w:pPr>
                  <w:r w:rsidRPr="00401BF4">
                    <w:rPr>
                      <w:rFonts w:cstheme="minorHAnsi"/>
                      <w:w w:val="92"/>
                    </w:rPr>
                    <w:t>Human Resources</w:t>
                  </w:r>
                </w:p>
              </w:tc>
            </w:tr>
            <w:tr w:rsidR="006C1CDC" w:rsidRPr="00401BF4" w:rsidTr="00401BF4">
              <w:trPr>
                <w:trHeight w:val="68"/>
              </w:trPr>
              <w:tc>
                <w:tcPr>
                  <w:tcW w:w="1097" w:type="pct"/>
                  <w:shd w:val="clear" w:color="auto" w:fill="auto"/>
                </w:tcPr>
                <w:p w:rsidR="006C1CDC" w:rsidRPr="00401BF4" w:rsidRDefault="006C1CDC" w:rsidP="00401BF4">
                  <w:pPr>
                    <w:spacing w:before="40" w:after="20"/>
                    <w:ind w:left="162"/>
                    <w:rPr>
                      <w:rFonts w:cstheme="minorHAnsi"/>
                      <w:b/>
                      <w:w w:val="92"/>
                    </w:rPr>
                  </w:pPr>
                  <w:r w:rsidRPr="00401BF4">
                    <w:rPr>
                      <w:rFonts w:cstheme="minorHAnsi"/>
                      <w:b/>
                      <w:w w:val="92"/>
                    </w:rPr>
                    <w:t xml:space="preserve">Salary: </w:t>
                  </w:r>
                </w:p>
              </w:tc>
              <w:tc>
                <w:tcPr>
                  <w:tcW w:w="1452" w:type="pct"/>
                  <w:shd w:val="clear" w:color="auto" w:fill="auto"/>
                </w:tcPr>
                <w:p w:rsidR="006C1CDC" w:rsidRPr="00401BF4" w:rsidRDefault="007377C7" w:rsidP="00D65B07">
                  <w:pPr>
                    <w:spacing w:before="40" w:after="20"/>
                    <w:ind w:left="162"/>
                    <w:rPr>
                      <w:rFonts w:cstheme="minorHAnsi"/>
                      <w:w w:val="92"/>
                    </w:rPr>
                  </w:pPr>
                  <w:r w:rsidRPr="00401BF4">
                    <w:rPr>
                      <w:rFonts w:cstheme="minorHAnsi"/>
                      <w:w w:val="92"/>
                    </w:rPr>
                    <w:t xml:space="preserve">  </w:t>
                  </w:r>
                  <w:r w:rsidR="00DA2F44">
                    <w:rPr>
                      <w:rFonts w:cstheme="minorHAnsi"/>
                      <w:w w:val="92"/>
                    </w:rPr>
                    <w:t>$</w:t>
                  </w:r>
                  <w:r w:rsidR="00D65B07">
                    <w:rPr>
                      <w:rFonts w:cstheme="minorHAnsi"/>
                      <w:w w:val="92"/>
                    </w:rPr>
                    <w:t>36.65 to 43.98</w:t>
                  </w:r>
                </w:p>
              </w:tc>
              <w:tc>
                <w:tcPr>
                  <w:tcW w:w="911" w:type="pct"/>
                  <w:shd w:val="clear" w:color="auto" w:fill="auto"/>
                </w:tcPr>
                <w:p w:rsidR="006C1CDC" w:rsidRPr="00401BF4" w:rsidRDefault="006C1CDC" w:rsidP="00401BF4">
                  <w:pPr>
                    <w:spacing w:before="40" w:after="20"/>
                    <w:ind w:left="162"/>
                    <w:rPr>
                      <w:rFonts w:cstheme="minorHAnsi"/>
                      <w:b/>
                      <w:w w:val="92"/>
                    </w:rPr>
                  </w:pPr>
                  <w:r w:rsidRPr="00401BF4">
                    <w:rPr>
                      <w:rFonts w:cstheme="minorHAnsi"/>
                      <w:b/>
                      <w:w w:val="92"/>
                    </w:rPr>
                    <w:t xml:space="preserve">Union: </w:t>
                  </w:r>
                </w:p>
              </w:tc>
              <w:tc>
                <w:tcPr>
                  <w:tcW w:w="1539" w:type="pct"/>
                  <w:shd w:val="clear" w:color="auto" w:fill="auto"/>
                </w:tcPr>
                <w:p w:rsidR="006C1CDC" w:rsidRPr="00401BF4" w:rsidRDefault="00C75F74" w:rsidP="00401BF4">
                  <w:pPr>
                    <w:spacing w:before="40" w:after="20"/>
                    <w:ind w:left="162"/>
                    <w:rPr>
                      <w:rFonts w:cstheme="minorHAnsi"/>
                      <w:w w:val="92"/>
                    </w:rPr>
                  </w:pPr>
                  <w:r w:rsidRPr="00401BF4">
                    <w:rPr>
                      <w:rFonts w:cstheme="minorHAnsi"/>
                      <w:w w:val="92"/>
                    </w:rPr>
                    <w:t>Non-Union</w:t>
                  </w:r>
                </w:p>
              </w:tc>
            </w:tr>
            <w:tr w:rsidR="006C1CDC" w:rsidRPr="00401BF4" w:rsidTr="00401BF4">
              <w:trPr>
                <w:trHeight w:val="170"/>
              </w:trPr>
              <w:tc>
                <w:tcPr>
                  <w:tcW w:w="5000" w:type="pct"/>
                  <w:gridSpan w:val="4"/>
                  <w:shd w:val="clear" w:color="auto" w:fill="auto"/>
                </w:tcPr>
                <w:p w:rsidR="006C1CDC" w:rsidRPr="00401BF4" w:rsidRDefault="006C1CDC" w:rsidP="00401BF4">
                  <w:pPr>
                    <w:spacing w:before="40" w:after="20"/>
                    <w:ind w:left="162"/>
                    <w:rPr>
                      <w:rFonts w:cstheme="minorHAnsi"/>
                      <w:w w:val="92"/>
                    </w:rPr>
                  </w:pPr>
                  <w:r w:rsidRPr="00401BF4">
                    <w:rPr>
                      <w:rFonts w:cstheme="minorHAnsi"/>
                      <w:b/>
                      <w:w w:val="92"/>
                    </w:rPr>
                    <w:t>Hours of Work:</w:t>
                  </w:r>
                  <w:r w:rsidRPr="00401BF4">
                    <w:rPr>
                      <w:rFonts w:cstheme="minorHAnsi"/>
                      <w:w w:val="92"/>
                    </w:rPr>
                    <w:t xml:space="preserve"> </w:t>
                  </w:r>
                  <w:r w:rsidR="00E2463F" w:rsidRPr="00401BF4">
                    <w:rPr>
                      <w:rFonts w:cstheme="minorHAnsi"/>
                      <w:w w:val="92"/>
                    </w:rPr>
                    <w:t xml:space="preserve">      </w:t>
                  </w:r>
                  <w:r w:rsidR="008F173B">
                    <w:rPr>
                      <w:rFonts w:cstheme="minorHAnsi"/>
                      <w:w w:val="92"/>
                    </w:rPr>
                    <w:t xml:space="preserve">        </w:t>
                  </w:r>
                  <w:r w:rsidR="00490804" w:rsidRPr="00401BF4">
                    <w:rPr>
                      <w:rFonts w:cstheme="minorHAnsi"/>
                      <w:w w:val="92"/>
                    </w:rPr>
                    <w:t>Weekday</w:t>
                  </w:r>
                  <w:r w:rsidR="00487255" w:rsidRPr="00401BF4">
                    <w:rPr>
                      <w:rFonts w:cstheme="minorHAnsi"/>
                      <w:w w:val="92"/>
                    </w:rPr>
                    <w:t>s, Days, 8 hrs, Flexibility Required</w:t>
                  </w:r>
                </w:p>
              </w:tc>
            </w:tr>
          </w:tbl>
          <w:p w:rsidR="006C1CDC" w:rsidRPr="00401BF4" w:rsidRDefault="006C1CDC" w:rsidP="002578DC">
            <w:pPr>
              <w:rPr>
                <w:rFonts w:cstheme="minorHAnsi"/>
                <w:bCs/>
                <w:w w:val="92"/>
                <w:sz w:val="6"/>
                <w:szCs w:val="6"/>
              </w:rPr>
            </w:pPr>
          </w:p>
          <w:p w:rsidR="00AC56D3" w:rsidRPr="0066349A" w:rsidRDefault="00AC56D3" w:rsidP="002578DC">
            <w:pPr>
              <w:rPr>
                <w:rFonts w:ascii="Calibri" w:hAnsi="Calibri" w:cs="Calibri"/>
                <w:bCs/>
                <w:w w:val="92"/>
                <w:sz w:val="20"/>
                <w:szCs w:val="20"/>
              </w:rPr>
            </w:pPr>
          </w:p>
          <w:p w:rsidR="00455007" w:rsidRPr="0066349A" w:rsidRDefault="00455007" w:rsidP="0066349A">
            <w:pPr>
              <w:pStyle w:val="Posting"/>
              <w:rPr>
                <w:rFonts w:ascii="Calibri" w:hAnsi="Calibri" w:cs="Calibri"/>
                <w:w w:val="92"/>
              </w:rPr>
            </w:pPr>
            <w:r w:rsidRPr="0066349A">
              <w:rPr>
                <w:rFonts w:ascii="Calibri" w:hAnsi="Calibri" w:cs="Calibri"/>
                <w:w w:val="92"/>
              </w:rPr>
              <w:t>Reporting to</w:t>
            </w:r>
            <w:r w:rsidR="00BA489D" w:rsidRPr="0066349A">
              <w:rPr>
                <w:rFonts w:ascii="Calibri" w:hAnsi="Calibri" w:cs="Calibri"/>
                <w:w w:val="92"/>
              </w:rPr>
              <w:t xml:space="preserve"> the</w:t>
            </w:r>
            <w:r w:rsidRPr="0066349A">
              <w:rPr>
                <w:rFonts w:ascii="Calibri" w:hAnsi="Calibri" w:cs="Calibri"/>
                <w:w w:val="92"/>
              </w:rPr>
              <w:t xml:space="preserve"> </w:t>
            </w:r>
            <w:r w:rsidR="002C3233">
              <w:rPr>
                <w:rFonts w:ascii="Calibri" w:hAnsi="Calibri" w:cs="Calibri"/>
                <w:w w:val="92"/>
              </w:rPr>
              <w:t>Manager of Benefits an</w:t>
            </w:r>
            <w:r w:rsidR="00972A39">
              <w:rPr>
                <w:rFonts w:ascii="Calibri" w:hAnsi="Calibri" w:cs="Calibri"/>
                <w:w w:val="92"/>
              </w:rPr>
              <w:t>d working close</w:t>
            </w:r>
            <w:bookmarkStart w:id="0" w:name="_GoBack"/>
            <w:bookmarkEnd w:id="0"/>
            <w:r w:rsidR="00972A39">
              <w:rPr>
                <w:rFonts w:ascii="Calibri" w:hAnsi="Calibri" w:cs="Calibri"/>
                <w:w w:val="92"/>
              </w:rPr>
              <w:t xml:space="preserve">ly with </w:t>
            </w:r>
            <w:r w:rsidR="009E03F0" w:rsidRPr="009E03F0">
              <w:rPr>
                <w:rFonts w:ascii="Calibri" w:hAnsi="Calibri" w:cs="Calibri"/>
                <w:w w:val="92"/>
              </w:rPr>
              <w:t>the Manager, Compensation, Engagement and HR Strategy</w:t>
            </w:r>
            <w:r w:rsidR="008D33A6">
              <w:rPr>
                <w:rFonts w:ascii="Calibri" w:hAnsi="Calibri" w:cs="Calibri"/>
                <w:w w:val="92"/>
              </w:rPr>
              <w:t xml:space="preserve"> </w:t>
            </w:r>
            <w:r w:rsidRPr="0066349A">
              <w:rPr>
                <w:rFonts w:ascii="Calibri" w:hAnsi="Calibri" w:cs="Calibri"/>
                <w:w w:val="92"/>
              </w:rPr>
              <w:t xml:space="preserve">to provide </w:t>
            </w:r>
            <w:r w:rsidR="002574E9">
              <w:rPr>
                <w:rFonts w:ascii="Calibri" w:hAnsi="Calibri" w:cs="Calibri"/>
                <w:w w:val="92"/>
              </w:rPr>
              <w:t xml:space="preserve">total rewards support for their designated portfolio. Focusing on </w:t>
            </w:r>
            <w:r w:rsidRPr="0066349A">
              <w:rPr>
                <w:rFonts w:ascii="Calibri" w:hAnsi="Calibri" w:cs="Calibri"/>
                <w:w w:val="92"/>
              </w:rPr>
              <w:t>people solutions and programs th</w:t>
            </w:r>
            <w:r w:rsidR="002574E9">
              <w:rPr>
                <w:rFonts w:ascii="Calibri" w:hAnsi="Calibri" w:cs="Calibri"/>
                <w:w w:val="92"/>
              </w:rPr>
              <w:t xml:space="preserve">ey </w:t>
            </w:r>
            <w:r w:rsidRPr="0066349A">
              <w:rPr>
                <w:rFonts w:ascii="Calibri" w:hAnsi="Calibri" w:cs="Calibri"/>
                <w:w w:val="92"/>
              </w:rPr>
              <w:t>will support and enhance</w:t>
            </w:r>
            <w:r w:rsidR="00CD4906">
              <w:rPr>
                <w:rFonts w:ascii="Calibri" w:hAnsi="Calibri" w:cs="Calibri"/>
                <w:w w:val="92"/>
              </w:rPr>
              <w:t xml:space="preserve"> total rewards</w:t>
            </w:r>
            <w:r w:rsidR="00B77834">
              <w:rPr>
                <w:rFonts w:ascii="Calibri" w:hAnsi="Calibri" w:cs="Calibri"/>
                <w:w w:val="92"/>
              </w:rPr>
              <w:t>, specifically administering the retriement a</w:t>
            </w:r>
            <w:r w:rsidR="002C3233">
              <w:rPr>
                <w:rFonts w:ascii="Calibri" w:hAnsi="Calibri" w:cs="Calibri"/>
                <w:w w:val="92"/>
              </w:rPr>
              <w:t>nd long</w:t>
            </w:r>
            <w:r w:rsidR="009E03F0">
              <w:rPr>
                <w:rFonts w:ascii="Calibri" w:hAnsi="Calibri" w:cs="Calibri"/>
                <w:w w:val="92"/>
              </w:rPr>
              <w:t xml:space="preserve"> </w:t>
            </w:r>
            <w:r w:rsidR="002C3233">
              <w:rPr>
                <w:rFonts w:ascii="Calibri" w:hAnsi="Calibri" w:cs="Calibri"/>
                <w:w w:val="92"/>
              </w:rPr>
              <w:t>term diasbility processes</w:t>
            </w:r>
            <w:r w:rsidR="00B77834">
              <w:rPr>
                <w:rFonts w:ascii="Calibri" w:hAnsi="Calibri" w:cs="Calibri"/>
                <w:w w:val="92"/>
              </w:rPr>
              <w:t xml:space="preserve"> for the organization</w:t>
            </w:r>
            <w:r w:rsidRPr="0066349A">
              <w:rPr>
                <w:rFonts w:ascii="Calibri" w:hAnsi="Calibri" w:cs="Calibri"/>
                <w:w w:val="92"/>
              </w:rPr>
              <w:t>. This role must work effectively with all areas in the people portfolio, regularly collaborating with HR</w:t>
            </w:r>
            <w:r w:rsidR="00B77834">
              <w:rPr>
                <w:rFonts w:ascii="Calibri" w:hAnsi="Calibri" w:cs="Calibri"/>
                <w:w w:val="92"/>
              </w:rPr>
              <w:t xml:space="preserve"> team members</w:t>
            </w:r>
            <w:r w:rsidRPr="0066349A">
              <w:rPr>
                <w:rFonts w:ascii="Calibri" w:hAnsi="Calibri" w:cs="Calibri"/>
                <w:w w:val="92"/>
              </w:rPr>
              <w:t xml:space="preserve">, and </w:t>
            </w:r>
            <w:r w:rsidR="00B77834">
              <w:rPr>
                <w:rFonts w:ascii="Calibri" w:hAnsi="Calibri" w:cs="Calibri"/>
                <w:w w:val="92"/>
              </w:rPr>
              <w:t>Occupational Health and Safety</w:t>
            </w:r>
            <w:r w:rsidRPr="0066349A">
              <w:rPr>
                <w:rFonts w:ascii="Calibri" w:hAnsi="Calibri" w:cs="Calibri"/>
                <w:w w:val="92"/>
              </w:rPr>
              <w:t>, in support of the Organization and HR Strategy.</w:t>
            </w:r>
          </w:p>
          <w:p w:rsidR="0041751E" w:rsidRDefault="00455007" w:rsidP="00F62969">
            <w:pPr>
              <w:pStyle w:val="Posting"/>
              <w:spacing w:before="240"/>
              <w:rPr>
                <w:rFonts w:ascii="Calibri" w:hAnsi="Calibri" w:cs="Calibri"/>
                <w:b/>
                <w:w w:val="92"/>
              </w:rPr>
            </w:pPr>
            <w:r w:rsidRPr="0066349A">
              <w:rPr>
                <w:rFonts w:ascii="Calibri" w:hAnsi="Calibri" w:cs="Calibri"/>
                <w:b/>
                <w:w w:val="92"/>
              </w:rPr>
              <w:t>Summary of Duties</w:t>
            </w:r>
          </w:p>
          <w:p w:rsidR="007F7CE7" w:rsidRPr="00891E0D" w:rsidRDefault="007F7CE7" w:rsidP="00532E7C">
            <w:pPr>
              <w:pStyle w:val="ListParagraph"/>
              <w:numPr>
                <w:ilvl w:val="0"/>
                <w:numId w:val="22"/>
              </w:numPr>
              <w:rPr>
                <w:rFonts w:cstheme="minorHAnsi"/>
                <w:color w:val="000000"/>
                <w:sz w:val="24"/>
                <w:szCs w:val="24"/>
              </w:rPr>
            </w:pPr>
            <w:r w:rsidRPr="00891E0D">
              <w:rPr>
                <w:rFonts w:cstheme="minorHAnsi"/>
                <w:color w:val="000000"/>
                <w:sz w:val="24"/>
                <w:szCs w:val="24"/>
              </w:rPr>
              <w:t>Responsible for implementation, communication and day-to-day administr</w:t>
            </w:r>
            <w:r w:rsidR="0028075B">
              <w:rPr>
                <w:rFonts w:cstheme="minorHAnsi"/>
                <w:color w:val="000000"/>
                <w:sz w:val="24"/>
                <w:szCs w:val="24"/>
              </w:rPr>
              <w:t>ation of total rewards systems/</w:t>
            </w:r>
            <w:r w:rsidRPr="00891E0D">
              <w:rPr>
                <w:rFonts w:cstheme="minorHAnsi"/>
                <w:color w:val="000000"/>
                <w:sz w:val="24"/>
                <w:szCs w:val="24"/>
              </w:rPr>
              <w:t xml:space="preserve">programs. </w:t>
            </w:r>
          </w:p>
          <w:p w:rsidR="00145207" w:rsidRDefault="00145207" w:rsidP="00532E7C">
            <w:pPr>
              <w:pStyle w:val="ListParagraph"/>
              <w:numPr>
                <w:ilvl w:val="0"/>
                <w:numId w:val="22"/>
              </w:numPr>
              <w:spacing w:before="100" w:beforeAutospacing="1"/>
              <w:rPr>
                <w:rFonts w:cstheme="minorHAnsi"/>
                <w:color w:val="000000"/>
                <w:sz w:val="24"/>
                <w:szCs w:val="24"/>
              </w:rPr>
            </w:pPr>
            <w:r w:rsidRPr="00145207">
              <w:rPr>
                <w:rFonts w:cstheme="minorHAnsi"/>
                <w:color w:val="000000"/>
                <w:sz w:val="24"/>
                <w:szCs w:val="24"/>
              </w:rPr>
              <w:t xml:space="preserve">Ensure the maintenance of accurate and consistent compensation and benefits information in Sunnybrook’s HRIS for designated portfolio. </w:t>
            </w:r>
          </w:p>
          <w:p w:rsidR="007F7CE7" w:rsidRPr="00854BEA" w:rsidRDefault="007F7CE7" w:rsidP="00BC7F8B">
            <w:pPr>
              <w:pStyle w:val="ListParagraph"/>
              <w:numPr>
                <w:ilvl w:val="0"/>
                <w:numId w:val="22"/>
              </w:numPr>
              <w:spacing w:before="100" w:beforeAutospacing="1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63DF9">
              <w:rPr>
                <w:rFonts w:cstheme="minorHAnsi"/>
                <w:color w:val="000000"/>
                <w:sz w:val="24"/>
                <w:szCs w:val="24"/>
              </w:rPr>
              <w:t xml:space="preserve">Responsible for investigation and resolution of </w:t>
            </w:r>
            <w:r w:rsidR="002574E9">
              <w:rPr>
                <w:rFonts w:cstheme="minorHAnsi"/>
                <w:color w:val="000000"/>
                <w:sz w:val="24"/>
                <w:szCs w:val="24"/>
              </w:rPr>
              <w:t>compensation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benefits</w:t>
            </w:r>
            <w:r w:rsidRPr="00363DF9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and vacation </w:t>
            </w:r>
            <w:r w:rsidRPr="00363DF9">
              <w:rPr>
                <w:rFonts w:cstheme="minorHAnsi"/>
                <w:color w:val="000000"/>
                <w:sz w:val="24"/>
                <w:szCs w:val="24"/>
              </w:rPr>
              <w:t xml:space="preserve">related </w:t>
            </w:r>
            <w:r w:rsidR="00353FAC">
              <w:rPr>
                <w:rFonts w:cstheme="minorHAnsi"/>
                <w:color w:val="000000" w:themeColor="text1"/>
                <w:sz w:val="24"/>
                <w:szCs w:val="24"/>
              </w:rPr>
              <w:t>inquiries</w:t>
            </w:r>
            <w:r w:rsidRPr="00854BEA"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</w:p>
          <w:p w:rsidR="00854BEA" w:rsidRPr="00854BEA" w:rsidRDefault="00854BEA" w:rsidP="00532E7C">
            <w:pPr>
              <w:pStyle w:val="ListParagraph"/>
              <w:numPr>
                <w:ilvl w:val="0"/>
                <w:numId w:val="22"/>
              </w:numPr>
              <w:spacing w:before="100" w:beforeAutospacing="1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R</w:t>
            </w:r>
            <w:r w:rsidRPr="00854BEA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espond to compensation and benefits surveys within the Hospital network on behalf of Sunnybrook</w:t>
            </w:r>
          </w:p>
          <w:p w:rsidR="00145207" w:rsidRDefault="00145207" w:rsidP="00532E7C">
            <w:pPr>
              <w:pStyle w:val="NoSpacing"/>
              <w:numPr>
                <w:ilvl w:val="0"/>
                <w:numId w:val="22"/>
              </w:numPr>
              <w:contextualSpacing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854BEA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Assist in multiple large-scale projects underway related</w:t>
            </w:r>
            <w:r w:rsidR="007F7CE7" w:rsidRPr="00854BEA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the</w:t>
            </w:r>
            <w:r w:rsidRPr="00854BEA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total rewards program</w:t>
            </w:r>
            <w:r w:rsidR="00D30BFE" w:rsidRPr="00854BEA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,</w:t>
            </w:r>
            <w:r w:rsidR="00854BEA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854BEA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utilizing a knowledge of best practices, analysis of external comparators, and knowledge of healthcare organizational structure.</w:t>
            </w:r>
          </w:p>
          <w:p w:rsidR="00646FDB" w:rsidRPr="00717F1A" w:rsidRDefault="00532E7C" w:rsidP="00717F1A">
            <w:pPr>
              <w:pStyle w:val="NoSpacing"/>
              <w:numPr>
                <w:ilvl w:val="0"/>
                <w:numId w:val="22"/>
              </w:numPr>
              <w:contextualSpacing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532E7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Assist emplo</w:t>
            </w:r>
            <w:r w:rsidR="008C0048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yees through retirement process, including </w:t>
            </w: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m</w:t>
            </w:r>
            <w:r w:rsidRPr="00532E7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eet</w:t>
            </w:r>
            <w:r w:rsidR="008C0048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ing</w:t>
            </w:r>
            <w:r w:rsidRPr="00532E7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with staff pre-retirement, at retirement and post-retirement to discuss full</w:t>
            </w:r>
            <w:r w:rsidR="008C0048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8C0048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range of retirement issues such as HOOPP, CPP,</w:t>
            </w:r>
            <w:r w:rsidR="00646FDB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and</w:t>
            </w:r>
            <w:r w:rsidR="008C0048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2C323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retiree </w:t>
            </w:r>
            <w:r w:rsidR="00646FDB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benefits.</w:t>
            </w:r>
          </w:p>
          <w:p w:rsidR="00F62969" w:rsidRDefault="00F62969" w:rsidP="00F62969">
            <w:pPr>
              <w:pStyle w:val="NoSpacing"/>
              <w:numPr>
                <w:ilvl w:val="0"/>
                <w:numId w:val="22"/>
              </w:numPr>
              <w:contextualSpacing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8C0048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Work in conjunction with Organizational Development to plan and host retirement benefits </w:t>
            </w: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related sessions.</w:t>
            </w:r>
          </w:p>
          <w:p w:rsidR="00D65B07" w:rsidRPr="00D65B07" w:rsidRDefault="00717F1A" w:rsidP="00D65B07">
            <w:pPr>
              <w:pStyle w:val="NoSpacing"/>
              <w:numPr>
                <w:ilvl w:val="0"/>
                <w:numId w:val="22"/>
              </w:numPr>
              <w:contextualSpacing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Concudct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biweekly</w:t>
            </w:r>
            <w:r w:rsidR="00D65B0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, and monthly reporting for o</w:t>
            </w: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ur third party benefit providers to ensure maintenance of ac</w:t>
            </w:r>
            <w:r w:rsidR="00D65B0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curate data and remittances </w:t>
            </w:r>
            <w:proofErr w:type="spellStart"/>
            <w:r w:rsidR="00D65B0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andf</w:t>
            </w:r>
            <w:proofErr w:type="spellEnd"/>
            <w:r w:rsidR="00D65B0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D65B07" w:rsidRPr="00D65B0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accurately maintain various</w:t>
            </w:r>
            <w:r w:rsidR="00D65B0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internal</w:t>
            </w:r>
            <w:r w:rsidR="00D65B07" w:rsidRPr="00D65B0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benefits logs, including retiree and sick leave reports.  </w:t>
            </w:r>
          </w:p>
          <w:p w:rsidR="00532E7C" w:rsidRPr="00532E7C" w:rsidRDefault="009E03F0" w:rsidP="00BA721A">
            <w:pPr>
              <w:pStyle w:val="NoSpacing"/>
              <w:numPr>
                <w:ilvl w:val="0"/>
                <w:numId w:val="22"/>
              </w:numPr>
              <w:contextualSpacing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Facilitate long term d</w:t>
            </w:r>
            <w:r w:rsidR="00532E7C" w:rsidRPr="00532E7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isability application and follow-up processes, including meeting with staff and/or their family members to address questions regarding </w:t>
            </w:r>
            <w:proofErr w:type="spellStart"/>
            <w:r w:rsidR="00532E7C" w:rsidRPr="00532E7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LongTerm</w:t>
            </w:r>
            <w:proofErr w:type="spellEnd"/>
            <w:r w:rsidR="00532E7C" w:rsidRPr="00532E7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Disability and Life Insu</w:t>
            </w:r>
            <w:r w:rsidR="00F6296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rance process and claims update.</w:t>
            </w:r>
          </w:p>
          <w:p w:rsidR="00532E7C" w:rsidRPr="00D51950" w:rsidRDefault="00532E7C" w:rsidP="00D51950">
            <w:pPr>
              <w:pStyle w:val="NoSpacing"/>
              <w:numPr>
                <w:ilvl w:val="0"/>
                <w:numId w:val="22"/>
              </w:numPr>
              <w:contextualSpacing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532E7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Coordinate application process for life insurance </w:t>
            </w:r>
            <w:r w:rsidR="00F6296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eligibility and </w:t>
            </w:r>
            <w:r w:rsidRPr="00532E7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claims with the hospital’s life</w:t>
            </w:r>
            <w:r w:rsidR="00D5195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183BE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insurance carrier. </w:t>
            </w:r>
          </w:p>
          <w:p w:rsidR="00145207" w:rsidRDefault="00145207" w:rsidP="00F62969">
            <w:pPr>
              <w:pStyle w:val="NoSpacing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:rsidR="0066349A" w:rsidRPr="0066349A" w:rsidRDefault="00F62969" w:rsidP="0066349A">
            <w:pPr>
              <w:pStyle w:val="Posting"/>
              <w:rPr>
                <w:rFonts w:ascii="Calibri" w:hAnsi="Calibri" w:cs="Calibri"/>
                <w:b/>
                <w:w w:val="92"/>
              </w:rPr>
            </w:pPr>
            <w:r>
              <w:rPr>
                <w:rFonts w:ascii="Calibri" w:hAnsi="Calibri" w:cs="Calibri"/>
                <w:b/>
                <w:w w:val="92"/>
              </w:rPr>
              <w:t>Q</w:t>
            </w:r>
            <w:r w:rsidR="006C1CDC" w:rsidRPr="0066349A">
              <w:rPr>
                <w:rFonts w:ascii="Calibri" w:hAnsi="Calibri" w:cs="Calibri"/>
                <w:b/>
                <w:w w:val="92"/>
              </w:rPr>
              <w:t>ualifications/Skills</w:t>
            </w:r>
          </w:p>
          <w:p w:rsidR="00AC56D3" w:rsidRPr="0066349A" w:rsidRDefault="00455007" w:rsidP="0066349A">
            <w:pPr>
              <w:pStyle w:val="Posting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 w:rsidRPr="0066349A">
              <w:rPr>
                <w:rFonts w:asciiTheme="minorHAnsi" w:hAnsiTheme="minorHAnsi" w:cstheme="minorHAnsi"/>
              </w:rPr>
              <w:t>Bachelor’s degree required with preference given to Business Management or Human Resources majors</w:t>
            </w:r>
          </w:p>
          <w:p w:rsidR="00455007" w:rsidRPr="0066349A" w:rsidRDefault="00455007" w:rsidP="0066349A">
            <w:pPr>
              <w:pStyle w:val="Posting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 w:rsidRPr="0066349A">
              <w:rPr>
                <w:rFonts w:asciiTheme="minorHAnsi" w:hAnsiTheme="minorHAnsi" w:cstheme="minorHAnsi"/>
              </w:rPr>
              <w:t xml:space="preserve">A post-graduate certificate Human Resources Management </w:t>
            </w:r>
          </w:p>
          <w:p w:rsidR="00455007" w:rsidRPr="0066349A" w:rsidRDefault="007503AE" w:rsidP="0066349A">
            <w:pPr>
              <w:pStyle w:val="Posting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 w:rsidRPr="0066349A">
              <w:rPr>
                <w:rFonts w:asciiTheme="minorHAnsi" w:hAnsiTheme="minorHAnsi" w:cstheme="minorHAnsi"/>
              </w:rPr>
              <w:t>A minimum of 2-3</w:t>
            </w:r>
            <w:r w:rsidR="00455007" w:rsidRPr="0066349A">
              <w:rPr>
                <w:rFonts w:asciiTheme="minorHAnsi" w:hAnsiTheme="minorHAnsi" w:cstheme="minorHAnsi"/>
              </w:rPr>
              <w:t xml:space="preserve"> years of progressive experience in a Human Resources department </w:t>
            </w:r>
          </w:p>
          <w:p w:rsidR="00455007" w:rsidRPr="0066349A" w:rsidRDefault="00455007" w:rsidP="0066349A">
            <w:pPr>
              <w:pStyle w:val="Posting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 w:rsidRPr="0066349A">
              <w:rPr>
                <w:rFonts w:asciiTheme="minorHAnsi" w:hAnsiTheme="minorHAnsi" w:cstheme="minorHAnsi"/>
              </w:rPr>
              <w:t>Preference given to unionized and healthcare experience</w:t>
            </w:r>
          </w:p>
          <w:p w:rsidR="00455007" w:rsidRPr="0066349A" w:rsidRDefault="00455007" w:rsidP="0066349A">
            <w:pPr>
              <w:pStyle w:val="Posting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 w:rsidRPr="0066349A">
              <w:rPr>
                <w:rFonts w:asciiTheme="minorHAnsi" w:hAnsiTheme="minorHAnsi" w:cstheme="minorHAnsi"/>
              </w:rPr>
              <w:t>Experience with HRIS and data management, ability to turn data into a story</w:t>
            </w:r>
          </w:p>
          <w:p w:rsidR="00F62969" w:rsidRPr="00F62969" w:rsidRDefault="00455007" w:rsidP="00F62969">
            <w:pPr>
              <w:pStyle w:val="Posting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 w:rsidRPr="00F62969">
              <w:rPr>
                <w:rFonts w:asciiTheme="minorHAnsi" w:hAnsiTheme="minorHAnsi" w:cstheme="minorHAnsi"/>
              </w:rPr>
              <w:lastRenderedPageBreak/>
              <w:t>Strong ethical principles and an understanding of confidentiality</w:t>
            </w:r>
            <w:r w:rsidR="00F62969" w:rsidRPr="00F62969">
              <w:rPr>
                <w:rFonts w:asciiTheme="minorHAnsi" w:hAnsiTheme="minorHAnsi" w:cstheme="minorHAnsi"/>
              </w:rPr>
              <w:t xml:space="preserve"> </w:t>
            </w:r>
          </w:p>
          <w:p w:rsidR="00455007" w:rsidRPr="0066349A" w:rsidRDefault="00455007" w:rsidP="0066349A">
            <w:pPr>
              <w:pStyle w:val="Posting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 w:rsidRPr="0066349A">
              <w:rPr>
                <w:rFonts w:asciiTheme="minorHAnsi" w:hAnsiTheme="minorHAnsi" w:cstheme="minorHAnsi"/>
              </w:rPr>
              <w:t>Ability to manage multiple projects and prioritize tasks</w:t>
            </w:r>
          </w:p>
          <w:p w:rsidR="00455007" w:rsidRPr="0066349A" w:rsidRDefault="00455007" w:rsidP="0066349A">
            <w:pPr>
              <w:pStyle w:val="Posting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 w:rsidRPr="0066349A">
              <w:rPr>
                <w:rFonts w:asciiTheme="minorHAnsi" w:hAnsiTheme="minorHAnsi" w:cstheme="minorHAnsi"/>
              </w:rPr>
              <w:t>Ability to analyze problems and provide solutions</w:t>
            </w:r>
          </w:p>
          <w:p w:rsidR="00455007" w:rsidRPr="0066349A" w:rsidRDefault="00455007" w:rsidP="0066349A">
            <w:pPr>
              <w:pStyle w:val="Posting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 w:rsidRPr="0066349A">
              <w:rPr>
                <w:rFonts w:asciiTheme="minorHAnsi" w:hAnsiTheme="minorHAnsi" w:cstheme="minorHAnsi"/>
              </w:rPr>
              <w:t>Experience in leading HR programs and projects, including change management responsibilities.</w:t>
            </w:r>
          </w:p>
          <w:p w:rsidR="00455007" w:rsidRPr="00F62969" w:rsidRDefault="00455007" w:rsidP="00F62969">
            <w:pPr>
              <w:numPr>
                <w:ilvl w:val="0"/>
                <w:numId w:val="18"/>
              </w:numPr>
              <w:rPr>
                <w:rFonts w:eastAsia="MS Mincho" w:cstheme="minorHAnsi"/>
                <w:noProof/>
                <w:color w:val="000000"/>
                <w:sz w:val="24"/>
                <w:szCs w:val="24"/>
                <w:lang w:val="en-US"/>
              </w:rPr>
            </w:pPr>
            <w:r w:rsidRPr="0066349A">
              <w:rPr>
                <w:rFonts w:cstheme="minorHAnsi"/>
              </w:rPr>
              <w:t xml:space="preserve">Demonstrated excellent written </w:t>
            </w:r>
            <w:r w:rsidR="00F62969">
              <w:rPr>
                <w:rFonts w:cstheme="minorHAnsi"/>
              </w:rPr>
              <w:t xml:space="preserve">communication </w:t>
            </w:r>
            <w:r w:rsidR="00F62969" w:rsidRPr="00F62969">
              <w:rPr>
                <w:rFonts w:eastAsia="MS Mincho" w:cstheme="minorHAnsi"/>
                <w:noProof/>
                <w:color w:val="000000"/>
                <w:sz w:val="24"/>
                <w:szCs w:val="24"/>
                <w:lang w:val="en-US"/>
              </w:rPr>
              <w:t>with proven customer service skills and superior, empathetic communication skills</w:t>
            </w:r>
          </w:p>
          <w:p w:rsidR="00455007" w:rsidRPr="0066349A" w:rsidRDefault="00455007" w:rsidP="0066349A">
            <w:pPr>
              <w:pStyle w:val="Posting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 w:rsidRPr="0066349A">
              <w:rPr>
                <w:rFonts w:asciiTheme="minorHAnsi" w:hAnsiTheme="minorHAnsi" w:cstheme="minorHAnsi"/>
              </w:rPr>
              <w:t>Demonstrated independence and comfort in taking initiative on resolving issues within scope of responsibility</w:t>
            </w:r>
          </w:p>
          <w:p w:rsidR="0066349A" w:rsidRPr="00BA489D" w:rsidRDefault="0066349A" w:rsidP="0066349A">
            <w:pPr>
              <w:pStyle w:val="Posting"/>
            </w:pPr>
          </w:p>
          <w:p w:rsidR="006C1CDC" w:rsidRPr="00BA489D" w:rsidRDefault="006C1CDC" w:rsidP="002578DC">
            <w:pPr>
              <w:rPr>
                <w:rFonts w:ascii="Calibri" w:hAnsi="Calibri" w:cs="Calibri"/>
                <w:w w:val="92"/>
                <w:sz w:val="20"/>
                <w:szCs w:val="20"/>
              </w:rPr>
            </w:pPr>
            <w:r w:rsidRPr="00BA489D">
              <w:rPr>
                <w:rFonts w:ascii="Calibri" w:hAnsi="Calibri" w:cs="Calibri"/>
                <w:b/>
                <w:w w:val="92"/>
                <w:sz w:val="20"/>
                <w:szCs w:val="20"/>
              </w:rPr>
              <w:t>Date Posted:</w:t>
            </w:r>
            <w:r w:rsidR="00724C1E" w:rsidRPr="00BA489D">
              <w:rPr>
                <w:rFonts w:ascii="Calibri" w:hAnsi="Calibri" w:cs="Calibri"/>
                <w:w w:val="92"/>
                <w:sz w:val="20"/>
                <w:szCs w:val="20"/>
              </w:rPr>
              <w:t xml:space="preserve"> </w:t>
            </w:r>
            <w:r w:rsidRPr="00BA489D">
              <w:rPr>
                <w:rFonts w:ascii="Calibri" w:hAnsi="Calibri" w:cs="Calibri"/>
                <w:w w:val="92"/>
                <w:sz w:val="20"/>
                <w:szCs w:val="20"/>
              </w:rPr>
              <w:br/>
            </w:r>
            <w:r w:rsidRPr="00BA489D">
              <w:rPr>
                <w:rFonts w:ascii="Calibri" w:hAnsi="Calibri" w:cs="Calibri"/>
                <w:b/>
                <w:w w:val="92"/>
                <w:sz w:val="20"/>
                <w:szCs w:val="20"/>
              </w:rPr>
              <w:t>Last Day for Application:</w:t>
            </w:r>
            <w:r w:rsidRPr="00BA489D">
              <w:rPr>
                <w:rFonts w:ascii="Calibri" w:hAnsi="Calibri" w:cs="Calibri"/>
                <w:w w:val="92"/>
                <w:sz w:val="20"/>
                <w:szCs w:val="20"/>
              </w:rPr>
              <w:t xml:space="preserve"> </w:t>
            </w:r>
          </w:p>
          <w:p w:rsidR="009256D0" w:rsidRPr="009256D0" w:rsidRDefault="009256D0" w:rsidP="00BC7F8B">
            <w:pPr>
              <w:pStyle w:val="Heading4"/>
              <w:shd w:val="clear" w:color="auto" w:fill="FFFFFF"/>
              <w:spacing w:after="0" w:afterAutospacing="0"/>
              <w:outlineLvl w:val="3"/>
              <w:rPr>
                <w:rFonts w:ascii="Verdana" w:hAnsi="Verdana" w:cs="Arial"/>
                <w:w w:val="93"/>
                <w:sz w:val="12"/>
                <w:szCs w:val="12"/>
              </w:rPr>
            </w:pPr>
          </w:p>
        </w:tc>
      </w:tr>
    </w:tbl>
    <w:p w:rsidR="006C1CDC" w:rsidRPr="006C1CDC" w:rsidRDefault="006C1CDC" w:rsidP="006C1CDC">
      <w:pPr>
        <w:rPr>
          <w:sz w:val="6"/>
          <w:szCs w:val="6"/>
        </w:rPr>
      </w:pPr>
    </w:p>
    <w:sectPr w:rsidR="006C1CDC" w:rsidRPr="006C1CDC" w:rsidSect="00FB7769">
      <w:headerReference w:type="even" r:id="rId12"/>
      <w:headerReference w:type="first" r:id="rId13"/>
      <w:pgSz w:w="12240" w:h="15840" w:code="1"/>
      <w:pgMar w:top="270" w:right="1440" w:bottom="9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20C6" w:rsidRDefault="00D420C6" w:rsidP="00CD4906">
      <w:pPr>
        <w:spacing w:after="0" w:line="240" w:lineRule="auto"/>
      </w:pPr>
      <w:r>
        <w:separator/>
      </w:r>
    </w:p>
  </w:endnote>
  <w:endnote w:type="continuationSeparator" w:id="0">
    <w:p w:rsidR="00D420C6" w:rsidRDefault="00D420C6" w:rsidP="00CD4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20C6" w:rsidRDefault="00D420C6" w:rsidP="00CD4906">
      <w:pPr>
        <w:spacing w:after="0" w:line="240" w:lineRule="auto"/>
      </w:pPr>
      <w:r>
        <w:separator/>
      </w:r>
    </w:p>
  </w:footnote>
  <w:footnote w:type="continuationSeparator" w:id="0">
    <w:p w:rsidR="00D420C6" w:rsidRDefault="00D420C6" w:rsidP="00CD49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906" w:rsidRDefault="00D420C6">
    <w:pPr>
      <w:pStyle w:val="Header"/>
    </w:pPr>
    <w:r>
      <w:rPr>
        <w:noProof/>
      </w:rPr>
      <w:pict w14:anchorId="6CD4FB4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5251394" o:spid="_x0000_s2051" type="#_x0000_t136" alt="" style="position:absolute;margin-left:0;margin-top:0;width:467.8pt;height:204.65pt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906" w:rsidRDefault="00D420C6">
    <w:pPr>
      <w:pStyle w:val="Header"/>
    </w:pPr>
    <w:r>
      <w:rPr>
        <w:noProof/>
      </w:rPr>
      <w:pict w14:anchorId="7128D39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5251393" o:spid="_x0000_s2049" type="#_x0000_t136" alt="" style="position:absolute;margin-left:0;margin-top:0;width:467.8pt;height:204.65pt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A6857"/>
    <w:multiLevelType w:val="hybridMultilevel"/>
    <w:tmpl w:val="2182B8A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00D9B"/>
    <w:multiLevelType w:val="hybridMultilevel"/>
    <w:tmpl w:val="50C27B1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273F4"/>
    <w:multiLevelType w:val="multilevel"/>
    <w:tmpl w:val="71A0A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10682D"/>
    <w:multiLevelType w:val="hybridMultilevel"/>
    <w:tmpl w:val="A6BE70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1744305A"/>
    <w:multiLevelType w:val="hybridMultilevel"/>
    <w:tmpl w:val="401865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870D73"/>
    <w:multiLevelType w:val="hybridMultilevel"/>
    <w:tmpl w:val="38B4C48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2E175E"/>
    <w:multiLevelType w:val="hybridMultilevel"/>
    <w:tmpl w:val="39D4FFE6"/>
    <w:lvl w:ilvl="0" w:tplc="12EC5F74">
      <w:numFmt w:val="bullet"/>
      <w:lvlText w:val=""/>
      <w:lvlJc w:val="left"/>
      <w:pPr>
        <w:ind w:left="360" w:hanging="360"/>
      </w:pPr>
      <w:rPr>
        <w:rFonts w:ascii="Symbol" w:eastAsia="Calibri" w:hAnsi="Symbol" w:cs="Courier New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DCC1E75"/>
    <w:multiLevelType w:val="hybridMultilevel"/>
    <w:tmpl w:val="524E10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E506445"/>
    <w:multiLevelType w:val="hybridMultilevel"/>
    <w:tmpl w:val="F5A678EA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9" w15:restartNumberingAfterBreak="0">
    <w:nsid w:val="3D3008BE"/>
    <w:multiLevelType w:val="hybridMultilevel"/>
    <w:tmpl w:val="401010C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01333C"/>
    <w:multiLevelType w:val="hybridMultilevel"/>
    <w:tmpl w:val="4C1666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53C2E81"/>
    <w:multiLevelType w:val="hybridMultilevel"/>
    <w:tmpl w:val="6868EE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5E86DC1"/>
    <w:multiLevelType w:val="hybridMultilevel"/>
    <w:tmpl w:val="B97EADD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6694768"/>
    <w:multiLevelType w:val="multilevel"/>
    <w:tmpl w:val="610C5F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6720918"/>
    <w:multiLevelType w:val="hybridMultilevel"/>
    <w:tmpl w:val="0DC4741C"/>
    <w:lvl w:ilvl="0" w:tplc="10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5" w15:restartNumberingAfterBreak="0">
    <w:nsid w:val="57C4520B"/>
    <w:multiLevelType w:val="hybridMultilevel"/>
    <w:tmpl w:val="872E7C7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D9522D"/>
    <w:multiLevelType w:val="hybridMultilevel"/>
    <w:tmpl w:val="C33C80B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F602FDD"/>
    <w:multiLevelType w:val="hybridMultilevel"/>
    <w:tmpl w:val="FC12DA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88E56B9"/>
    <w:multiLevelType w:val="hybridMultilevel"/>
    <w:tmpl w:val="EE9A5056"/>
    <w:lvl w:ilvl="0" w:tplc="50ECD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fr-CA"/>
      </w:rPr>
    </w:lvl>
    <w:lvl w:ilvl="1" w:tplc="525272D8">
      <w:numFmt w:val="bullet"/>
      <w:lvlText w:val="•"/>
      <w:lvlJc w:val="left"/>
      <w:pPr>
        <w:ind w:left="1800" w:hanging="720"/>
      </w:pPr>
      <w:rPr>
        <w:rFonts w:ascii="Calibri" w:eastAsia="Calibr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D97E9C"/>
    <w:multiLevelType w:val="hybridMultilevel"/>
    <w:tmpl w:val="1402015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96434D1"/>
    <w:multiLevelType w:val="multilevel"/>
    <w:tmpl w:val="D5AE19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EFA09A7"/>
    <w:multiLevelType w:val="hybridMultilevel"/>
    <w:tmpl w:val="05643E82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15"/>
  </w:num>
  <w:num w:numId="4">
    <w:abstractNumId w:val="17"/>
  </w:num>
  <w:num w:numId="5">
    <w:abstractNumId w:val="9"/>
  </w:num>
  <w:num w:numId="6">
    <w:abstractNumId w:val="21"/>
  </w:num>
  <w:num w:numId="7">
    <w:abstractNumId w:val="0"/>
  </w:num>
  <w:num w:numId="8">
    <w:abstractNumId w:val="4"/>
  </w:num>
  <w:num w:numId="9">
    <w:abstractNumId w:val="8"/>
  </w:num>
  <w:num w:numId="10">
    <w:abstractNumId w:val="13"/>
  </w:num>
  <w:num w:numId="11">
    <w:abstractNumId w:val="20"/>
  </w:num>
  <w:num w:numId="12">
    <w:abstractNumId w:val="7"/>
  </w:num>
  <w:num w:numId="13">
    <w:abstractNumId w:val="16"/>
  </w:num>
  <w:num w:numId="14">
    <w:abstractNumId w:val="10"/>
  </w:num>
  <w:num w:numId="15">
    <w:abstractNumId w:val="3"/>
  </w:num>
  <w:num w:numId="16">
    <w:abstractNumId w:val="19"/>
  </w:num>
  <w:num w:numId="17">
    <w:abstractNumId w:val="12"/>
  </w:num>
  <w:num w:numId="18">
    <w:abstractNumId w:val="1"/>
  </w:num>
  <w:num w:numId="19">
    <w:abstractNumId w:val="6"/>
  </w:num>
  <w:num w:numId="20">
    <w:abstractNumId w:val="11"/>
  </w:num>
  <w:num w:numId="21">
    <w:abstractNumId w:val="2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CDC"/>
    <w:rsid w:val="00003002"/>
    <w:rsid w:val="00003F0C"/>
    <w:rsid w:val="00060B76"/>
    <w:rsid w:val="000724CA"/>
    <w:rsid w:val="000838F4"/>
    <w:rsid w:val="000A60E4"/>
    <w:rsid w:val="000A74F5"/>
    <w:rsid w:val="00145207"/>
    <w:rsid w:val="00183BEE"/>
    <w:rsid w:val="001B390E"/>
    <w:rsid w:val="001D04BD"/>
    <w:rsid w:val="002014A3"/>
    <w:rsid w:val="002218BC"/>
    <w:rsid w:val="00240012"/>
    <w:rsid w:val="00247FAB"/>
    <w:rsid w:val="002574E9"/>
    <w:rsid w:val="0028075B"/>
    <w:rsid w:val="002A2328"/>
    <w:rsid w:val="002C3233"/>
    <w:rsid w:val="002C3527"/>
    <w:rsid w:val="0030119C"/>
    <w:rsid w:val="00305153"/>
    <w:rsid w:val="00335925"/>
    <w:rsid w:val="00353FAC"/>
    <w:rsid w:val="00363DF9"/>
    <w:rsid w:val="0039540E"/>
    <w:rsid w:val="003A02D7"/>
    <w:rsid w:val="003A03BE"/>
    <w:rsid w:val="003D131C"/>
    <w:rsid w:val="00401BF4"/>
    <w:rsid w:val="00402E92"/>
    <w:rsid w:val="00406A9E"/>
    <w:rsid w:val="0041751E"/>
    <w:rsid w:val="00431444"/>
    <w:rsid w:val="004424FD"/>
    <w:rsid w:val="00455007"/>
    <w:rsid w:val="00461634"/>
    <w:rsid w:val="00487255"/>
    <w:rsid w:val="00490804"/>
    <w:rsid w:val="00527F9B"/>
    <w:rsid w:val="00530C49"/>
    <w:rsid w:val="00532E7C"/>
    <w:rsid w:val="0053386B"/>
    <w:rsid w:val="005D54E9"/>
    <w:rsid w:val="005F7DC3"/>
    <w:rsid w:val="00646FDB"/>
    <w:rsid w:val="0065007E"/>
    <w:rsid w:val="0066349A"/>
    <w:rsid w:val="006A48F5"/>
    <w:rsid w:val="006C1CDC"/>
    <w:rsid w:val="006D6D62"/>
    <w:rsid w:val="006E5BA7"/>
    <w:rsid w:val="006E6EA0"/>
    <w:rsid w:val="00717F1A"/>
    <w:rsid w:val="00723B60"/>
    <w:rsid w:val="00724C1E"/>
    <w:rsid w:val="007354CD"/>
    <w:rsid w:val="007362B6"/>
    <w:rsid w:val="007377C7"/>
    <w:rsid w:val="007503AE"/>
    <w:rsid w:val="0075477C"/>
    <w:rsid w:val="00755572"/>
    <w:rsid w:val="00784B72"/>
    <w:rsid w:val="007F3776"/>
    <w:rsid w:val="007F7CE7"/>
    <w:rsid w:val="00815D6B"/>
    <w:rsid w:val="0083105D"/>
    <w:rsid w:val="00854BEA"/>
    <w:rsid w:val="00891E0D"/>
    <w:rsid w:val="00893212"/>
    <w:rsid w:val="008C0048"/>
    <w:rsid w:val="008D1A12"/>
    <w:rsid w:val="008D1D86"/>
    <w:rsid w:val="008D33A6"/>
    <w:rsid w:val="008F173B"/>
    <w:rsid w:val="0092356F"/>
    <w:rsid w:val="009256D0"/>
    <w:rsid w:val="00931052"/>
    <w:rsid w:val="00972A39"/>
    <w:rsid w:val="00985042"/>
    <w:rsid w:val="00995316"/>
    <w:rsid w:val="009A6E64"/>
    <w:rsid w:val="009B35AE"/>
    <w:rsid w:val="009B69B9"/>
    <w:rsid w:val="009C0393"/>
    <w:rsid w:val="009C29C1"/>
    <w:rsid w:val="009E03F0"/>
    <w:rsid w:val="00A4581B"/>
    <w:rsid w:val="00A536B8"/>
    <w:rsid w:val="00A7051C"/>
    <w:rsid w:val="00AC56D3"/>
    <w:rsid w:val="00AD247D"/>
    <w:rsid w:val="00B0544B"/>
    <w:rsid w:val="00B10FA4"/>
    <w:rsid w:val="00B45F3E"/>
    <w:rsid w:val="00B77834"/>
    <w:rsid w:val="00BA489D"/>
    <w:rsid w:val="00BB42E2"/>
    <w:rsid w:val="00BC7F8B"/>
    <w:rsid w:val="00BD1EDB"/>
    <w:rsid w:val="00C02644"/>
    <w:rsid w:val="00C50397"/>
    <w:rsid w:val="00C75F74"/>
    <w:rsid w:val="00C87F86"/>
    <w:rsid w:val="00CA27F0"/>
    <w:rsid w:val="00CB3BB3"/>
    <w:rsid w:val="00CC4A5B"/>
    <w:rsid w:val="00CD4906"/>
    <w:rsid w:val="00CE19F9"/>
    <w:rsid w:val="00D30BFE"/>
    <w:rsid w:val="00D420C6"/>
    <w:rsid w:val="00D51950"/>
    <w:rsid w:val="00D65B07"/>
    <w:rsid w:val="00D85A2C"/>
    <w:rsid w:val="00DA2F44"/>
    <w:rsid w:val="00DE487C"/>
    <w:rsid w:val="00E00E9F"/>
    <w:rsid w:val="00E2463F"/>
    <w:rsid w:val="00E42317"/>
    <w:rsid w:val="00E4332D"/>
    <w:rsid w:val="00E862FE"/>
    <w:rsid w:val="00EC2CB0"/>
    <w:rsid w:val="00F064E9"/>
    <w:rsid w:val="00F22208"/>
    <w:rsid w:val="00F50EEB"/>
    <w:rsid w:val="00F62969"/>
    <w:rsid w:val="00F65FF4"/>
    <w:rsid w:val="00F814F5"/>
    <w:rsid w:val="00FB7769"/>
    <w:rsid w:val="00FE3685"/>
    <w:rsid w:val="00FF5068"/>
    <w:rsid w:val="00FF6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6C52D22"/>
  <w15:docId w15:val="{E7552EF3-0C50-4E28-BFB3-3445266B7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1BF4"/>
  </w:style>
  <w:style w:type="paragraph" w:styleId="Heading4">
    <w:name w:val="heading 4"/>
    <w:basedOn w:val="Normal"/>
    <w:link w:val="Heading4Char"/>
    <w:uiPriority w:val="9"/>
    <w:qFormat/>
    <w:rsid w:val="000724C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1C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obTitle">
    <w:name w:val="Job Title"/>
    <w:uiPriority w:val="1"/>
    <w:qFormat/>
    <w:rsid w:val="006C1CDC"/>
    <w:rPr>
      <w:rFonts w:ascii="Helvetica Neue" w:hAnsi="Helvetica Neue"/>
      <w:b/>
      <w:noProof/>
      <w:color w:val="63AF34"/>
      <w:sz w:val="48"/>
      <w:szCs w:val="48"/>
    </w:rPr>
  </w:style>
  <w:style w:type="paragraph" w:customStyle="1" w:styleId="Posting">
    <w:name w:val="Posting"/>
    <w:basedOn w:val="Normal"/>
    <w:qFormat/>
    <w:rsid w:val="006C1CDC"/>
    <w:pPr>
      <w:spacing w:after="0" w:line="240" w:lineRule="auto"/>
    </w:pPr>
    <w:rPr>
      <w:rFonts w:ascii="Helvetica" w:eastAsia="MS Mincho" w:hAnsi="Helvetica" w:cs="Times New Roman"/>
      <w:noProof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6C1C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1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CD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45207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D49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4906"/>
  </w:style>
  <w:style w:type="paragraph" w:styleId="Footer">
    <w:name w:val="footer"/>
    <w:basedOn w:val="Normal"/>
    <w:link w:val="FooterChar"/>
    <w:uiPriority w:val="99"/>
    <w:unhideWhenUsed/>
    <w:rsid w:val="00CD49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4906"/>
  </w:style>
  <w:style w:type="character" w:customStyle="1" w:styleId="Heading4Char">
    <w:name w:val="Heading 4 Char"/>
    <w:basedOn w:val="DefaultParagraphFont"/>
    <w:link w:val="Heading4"/>
    <w:uiPriority w:val="9"/>
    <w:rsid w:val="000724C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72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724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9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86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E9DE54EB655449B382E8DB7AADB9F6" ma:contentTypeVersion="0" ma:contentTypeDescription="Create a new document." ma:contentTypeScope="" ma:versionID="08c6187a5d6f89be8e28541fc054ec1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F4877E-78BC-4938-AEE4-0AD520F0F9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B2399B7-246A-4C27-AF47-0CB67CCDF2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5F0AF5-170A-4A8E-BDF3-DAE27E8CDE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C32720E-54FE-4B61-8895-5D1144224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Sunnybrook HSC</Company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Shales, Laura</dc:creator>
  <cp:lastModifiedBy>Wyatt, Samantha</cp:lastModifiedBy>
  <cp:revision>2</cp:revision>
  <cp:lastPrinted>2024-03-06T18:50:00Z</cp:lastPrinted>
  <dcterms:created xsi:type="dcterms:W3CDTF">2024-05-30T14:20:00Z</dcterms:created>
  <dcterms:modified xsi:type="dcterms:W3CDTF">2024-05-30T14:20:00Z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0x01010076E9DE54EB655449B382E8DB7AADB9F6</vt:lpwstr>
  </property>
</Properties>
</file>