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60" w:type="dxa"/>
        <w:tblInd w:w="-455" w:type="dxa"/>
        <w:tblLook w:val="04A0" w:firstRow="1" w:lastRow="0" w:firstColumn="1" w:lastColumn="0" w:noHBand="0" w:noVBand="1"/>
      </w:tblPr>
      <w:tblGrid>
        <w:gridCol w:w="10260"/>
      </w:tblGrid>
      <w:tr w:rsidR="006C1CDC" w:rsidTr="00401BF4">
        <w:trPr>
          <w:trHeight w:val="12401"/>
        </w:trPr>
        <w:tc>
          <w:tcPr>
            <w:tcW w:w="10260" w:type="dxa"/>
          </w:tcPr>
          <w:p w:rsidR="006C1CDC" w:rsidRDefault="006C1CDC" w:rsidP="002578DC">
            <w:pPr>
              <w:jc w:val="center"/>
            </w:pPr>
            <w:r w:rsidRPr="00FC606D">
              <w:rPr>
                <w:sz w:val="12"/>
                <w:szCs w:val="12"/>
              </w:rPr>
              <w:br/>
            </w:r>
            <w:r>
              <w:rPr>
                <w:noProof/>
                <w:lang w:val="en-US"/>
              </w:rPr>
              <w:drawing>
                <wp:inline distT="0" distB="0" distL="0" distR="0" wp14:anchorId="07340C86" wp14:editId="72D1129F">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22018" cy="551744"/>
                          </a:xfrm>
                          <a:prstGeom prst="rect">
                            <a:avLst/>
                          </a:prstGeom>
                        </pic:spPr>
                      </pic:pic>
                    </a:graphicData>
                  </a:graphic>
                </wp:inline>
              </w:drawing>
            </w:r>
          </w:p>
          <w:p w:rsidR="006C1CDC" w:rsidRPr="00FC606D" w:rsidRDefault="006C1CDC" w:rsidP="002578DC">
            <w:pPr>
              <w:jc w:val="center"/>
              <w:rPr>
                <w:rFonts w:ascii="Verdana" w:hAnsi="Verdana"/>
                <w:w w:val="92"/>
                <w:sz w:val="8"/>
                <w:szCs w:val="8"/>
              </w:rPr>
            </w:pPr>
          </w:p>
          <w:p w:rsidR="00BD1EDB" w:rsidRPr="00401BF4" w:rsidRDefault="00891E0D" w:rsidP="00C75F74">
            <w:pPr>
              <w:jc w:val="center"/>
              <w:rPr>
                <w:rStyle w:val="JobTitle"/>
                <w:rFonts w:asciiTheme="minorHAnsi" w:hAnsiTheme="minorHAnsi" w:cstheme="minorHAnsi"/>
                <w:color w:val="000000"/>
                <w:w w:val="92"/>
                <w:sz w:val="24"/>
                <w:szCs w:val="24"/>
              </w:rPr>
            </w:pPr>
            <w:r>
              <w:rPr>
                <w:rStyle w:val="JobTitle"/>
                <w:rFonts w:asciiTheme="minorHAnsi" w:hAnsiTheme="minorHAnsi" w:cstheme="minorHAnsi"/>
                <w:color w:val="000000"/>
                <w:w w:val="92"/>
                <w:sz w:val="24"/>
                <w:szCs w:val="24"/>
              </w:rPr>
              <w:t>Total Rewards S</w:t>
            </w:r>
            <w:r w:rsidR="00527F9B">
              <w:rPr>
                <w:rStyle w:val="JobTitle"/>
                <w:rFonts w:asciiTheme="minorHAnsi" w:hAnsiTheme="minorHAnsi" w:cstheme="minorHAnsi"/>
                <w:color w:val="000000"/>
                <w:w w:val="92"/>
                <w:sz w:val="24"/>
                <w:szCs w:val="24"/>
              </w:rPr>
              <w:t>pecialist</w:t>
            </w:r>
          </w:p>
          <w:p w:rsidR="006C1CDC" w:rsidRPr="00401BF4" w:rsidRDefault="006C1CDC" w:rsidP="00401BF4">
            <w:pPr>
              <w:pStyle w:val="Posting"/>
              <w:tabs>
                <w:tab w:val="left" w:pos="4300"/>
              </w:tabs>
              <w:ind w:left="162"/>
              <w:rPr>
                <w:rFonts w:asciiTheme="minorHAnsi" w:hAnsiTheme="minorHAnsi" w:cstheme="minorHAnsi"/>
                <w:b/>
                <w:w w:val="92"/>
                <w:sz w:val="22"/>
                <w:szCs w:val="22"/>
              </w:rPr>
            </w:pPr>
          </w:p>
          <w:tbl>
            <w:tblPr>
              <w:tblW w:w="8532" w:type="dxa"/>
              <w:shd w:val="clear" w:color="auto" w:fill="000000"/>
              <w:tblLook w:val="04A0" w:firstRow="1" w:lastRow="0" w:firstColumn="1" w:lastColumn="0" w:noHBand="0" w:noVBand="1"/>
            </w:tblPr>
            <w:tblGrid>
              <w:gridCol w:w="1871"/>
              <w:gridCol w:w="2478"/>
              <w:gridCol w:w="1555"/>
              <w:gridCol w:w="2628"/>
            </w:tblGrid>
            <w:tr w:rsidR="006C1CDC" w:rsidRPr="00401BF4" w:rsidTr="00401BF4">
              <w:trPr>
                <w:trHeight w:val="189"/>
              </w:trPr>
              <w:tc>
                <w:tcPr>
                  <w:tcW w:w="1097" w:type="pct"/>
                  <w:shd w:val="clear" w:color="auto" w:fill="auto"/>
                </w:tcPr>
                <w:p w:rsidR="006C1CDC" w:rsidRPr="00401BF4" w:rsidRDefault="006C1CDC" w:rsidP="00401BF4">
                  <w:pPr>
                    <w:spacing w:before="40" w:after="20"/>
                    <w:ind w:left="162"/>
                    <w:rPr>
                      <w:rFonts w:cstheme="minorHAnsi"/>
                      <w:b/>
                      <w:w w:val="92"/>
                    </w:rPr>
                  </w:pPr>
                  <w:r w:rsidRPr="00401BF4">
                    <w:rPr>
                      <w:rFonts w:cstheme="minorHAnsi"/>
                      <w:b/>
                      <w:w w:val="92"/>
                    </w:rPr>
                    <w:t xml:space="preserve">Competition # </w:t>
                  </w:r>
                  <w:r w:rsidR="00530C49" w:rsidRPr="00401BF4">
                    <w:rPr>
                      <w:rFonts w:cstheme="minorHAnsi"/>
                      <w:b/>
                      <w:w w:val="92"/>
                    </w:rPr>
                    <w:t>:</w:t>
                  </w:r>
                </w:p>
              </w:tc>
              <w:tc>
                <w:tcPr>
                  <w:tcW w:w="1452" w:type="pct"/>
                  <w:shd w:val="clear" w:color="auto" w:fill="auto"/>
                </w:tcPr>
                <w:p w:rsidR="006C1CDC" w:rsidRPr="00401BF4" w:rsidRDefault="006C1CDC" w:rsidP="00401BF4">
                  <w:pPr>
                    <w:spacing w:before="40" w:after="20"/>
                    <w:ind w:left="162"/>
                    <w:rPr>
                      <w:rFonts w:cstheme="minorHAnsi"/>
                      <w:w w:val="92"/>
                    </w:rPr>
                  </w:pPr>
                </w:p>
              </w:tc>
              <w:tc>
                <w:tcPr>
                  <w:tcW w:w="911" w:type="pct"/>
                  <w:shd w:val="clear" w:color="auto" w:fill="auto"/>
                </w:tcPr>
                <w:p w:rsidR="006C1CDC" w:rsidRPr="00401BF4" w:rsidRDefault="006C1CDC" w:rsidP="00401BF4">
                  <w:pPr>
                    <w:spacing w:before="40" w:after="20"/>
                    <w:ind w:left="162"/>
                    <w:rPr>
                      <w:rFonts w:cstheme="minorHAnsi"/>
                      <w:b/>
                      <w:w w:val="92"/>
                    </w:rPr>
                  </w:pPr>
                  <w:r w:rsidRPr="00401BF4">
                    <w:rPr>
                      <w:rFonts w:cstheme="minorHAnsi"/>
                      <w:b/>
                      <w:w w:val="92"/>
                    </w:rPr>
                    <w:t xml:space="preserve">Location: </w:t>
                  </w:r>
                </w:p>
              </w:tc>
              <w:tc>
                <w:tcPr>
                  <w:tcW w:w="1539" w:type="pct"/>
                  <w:shd w:val="clear" w:color="auto" w:fill="auto"/>
                </w:tcPr>
                <w:p w:rsidR="006C1CDC" w:rsidRPr="00401BF4" w:rsidRDefault="00487255" w:rsidP="00401BF4">
                  <w:pPr>
                    <w:spacing w:before="40" w:after="20"/>
                    <w:ind w:left="162"/>
                    <w:rPr>
                      <w:rFonts w:cstheme="minorHAnsi"/>
                      <w:w w:val="92"/>
                    </w:rPr>
                  </w:pPr>
                  <w:r w:rsidRPr="00401BF4">
                    <w:rPr>
                      <w:rFonts w:cstheme="minorHAnsi"/>
                      <w:w w:val="92"/>
                    </w:rPr>
                    <w:t>All campuses as required</w:t>
                  </w:r>
                </w:p>
              </w:tc>
            </w:tr>
            <w:tr w:rsidR="006C1CDC" w:rsidRPr="00401BF4" w:rsidTr="00401BF4">
              <w:trPr>
                <w:trHeight w:val="170"/>
              </w:trPr>
              <w:tc>
                <w:tcPr>
                  <w:tcW w:w="1097" w:type="pct"/>
                  <w:shd w:val="clear" w:color="auto" w:fill="auto"/>
                </w:tcPr>
                <w:p w:rsidR="006C1CDC" w:rsidRPr="00401BF4" w:rsidRDefault="006C1CDC" w:rsidP="00401BF4">
                  <w:pPr>
                    <w:spacing w:before="40" w:after="20"/>
                    <w:ind w:left="162"/>
                    <w:rPr>
                      <w:rFonts w:cstheme="minorHAnsi"/>
                      <w:w w:val="92"/>
                    </w:rPr>
                  </w:pPr>
                  <w:r w:rsidRPr="00401BF4">
                    <w:rPr>
                      <w:rFonts w:cstheme="minorHAnsi"/>
                      <w:b/>
                      <w:w w:val="92"/>
                    </w:rPr>
                    <w:t>Classification:</w:t>
                  </w:r>
                  <w:r w:rsidRPr="00401BF4">
                    <w:rPr>
                      <w:rFonts w:cstheme="minorHAnsi"/>
                      <w:w w:val="92"/>
                    </w:rPr>
                    <w:t xml:space="preserve"> </w:t>
                  </w:r>
                </w:p>
              </w:tc>
              <w:tc>
                <w:tcPr>
                  <w:tcW w:w="1452" w:type="pct"/>
                  <w:shd w:val="clear" w:color="auto" w:fill="auto"/>
                </w:tcPr>
                <w:p w:rsidR="009B69B9" w:rsidRPr="00401BF4" w:rsidRDefault="00530C49" w:rsidP="00401BF4">
                  <w:pPr>
                    <w:spacing w:before="40" w:after="20"/>
                    <w:ind w:left="162"/>
                    <w:rPr>
                      <w:rFonts w:cstheme="minorHAnsi"/>
                      <w:w w:val="92"/>
                    </w:rPr>
                  </w:pPr>
                  <w:r w:rsidRPr="00401BF4">
                    <w:rPr>
                      <w:rFonts w:cstheme="minorHAnsi"/>
                      <w:w w:val="92"/>
                    </w:rPr>
                    <w:t xml:space="preserve">  </w:t>
                  </w:r>
                  <w:r w:rsidR="00060B76" w:rsidRPr="00401BF4">
                    <w:rPr>
                      <w:rFonts w:cstheme="minorHAnsi"/>
                      <w:w w:val="92"/>
                    </w:rPr>
                    <w:t xml:space="preserve">Regular </w:t>
                  </w:r>
                  <w:r w:rsidR="00C75F74" w:rsidRPr="00401BF4">
                    <w:rPr>
                      <w:rFonts w:cstheme="minorHAnsi"/>
                      <w:w w:val="92"/>
                    </w:rPr>
                    <w:t>Full-Time</w:t>
                  </w:r>
                </w:p>
              </w:tc>
              <w:tc>
                <w:tcPr>
                  <w:tcW w:w="911" w:type="pct"/>
                  <w:shd w:val="clear" w:color="auto" w:fill="auto"/>
                </w:tcPr>
                <w:p w:rsidR="006C1CDC" w:rsidRPr="00401BF4" w:rsidRDefault="006C1CDC" w:rsidP="00401BF4">
                  <w:pPr>
                    <w:spacing w:before="40" w:after="20"/>
                    <w:ind w:left="162"/>
                    <w:rPr>
                      <w:rFonts w:cstheme="minorHAnsi"/>
                      <w:b/>
                      <w:w w:val="92"/>
                    </w:rPr>
                  </w:pPr>
                  <w:r w:rsidRPr="00401BF4">
                    <w:rPr>
                      <w:rFonts w:cstheme="minorHAnsi"/>
                      <w:b/>
                      <w:w w:val="92"/>
                    </w:rPr>
                    <w:t>Department:</w:t>
                  </w:r>
                </w:p>
              </w:tc>
              <w:tc>
                <w:tcPr>
                  <w:tcW w:w="1539" w:type="pct"/>
                  <w:shd w:val="clear" w:color="auto" w:fill="auto"/>
                </w:tcPr>
                <w:p w:rsidR="006C1CDC" w:rsidRPr="00401BF4" w:rsidRDefault="00C75F74" w:rsidP="00401BF4">
                  <w:pPr>
                    <w:spacing w:before="40" w:after="20"/>
                    <w:ind w:left="162"/>
                    <w:rPr>
                      <w:rFonts w:cstheme="minorHAnsi"/>
                      <w:w w:val="92"/>
                    </w:rPr>
                  </w:pPr>
                  <w:r w:rsidRPr="00401BF4">
                    <w:rPr>
                      <w:rFonts w:cstheme="minorHAnsi"/>
                      <w:w w:val="92"/>
                    </w:rPr>
                    <w:t>Human Resources</w:t>
                  </w:r>
                </w:p>
              </w:tc>
            </w:tr>
            <w:tr w:rsidR="006C1CDC" w:rsidRPr="00401BF4" w:rsidTr="00401BF4">
              <w:trPr>
                <w:trHeight w:val="68"/>
              </w:trPr>
              <w:tc>
                <w:tcPr>
                  <w:tcW w:w="1097" w:type="pct"/>
                  <w:shd w:val="clear" w:color="auto" w:fill="auto"/>
                </w:tcPr>
                <w:p w:rsidR="006C1CDC" w:rsidRPr="00401BF4" w:rsidRDefault="006C1CDC" w:rsidP="00401BF4">
                  <w:pPr>
                    <w:spacing w:before="40" w:after="20"/>
                    <w:ind w:left="162"/>
                    <w:rPr>
                      <w:rFonts w:cstheme="minorHAnsi"/>
                      <w:b/>
                      <w:w w:val="92"/>
                    </w:rPr>
                  </w:pPr>
                  <w:r w:rsidRPr="00401BF4">
                    <w:rPr>
                      <w:rFonts w:cstheme="minorHAnsi"/>
                      <w:b/>
                      <w:w w:val="92"/>
                    </w:rPr>
                    <w:t xml:space="preserve">Salary: </w:t>
                  </w:r>
                </w:p>
              </w:tc>
              <w:tc>
                <w:tcPr>
                  <w:tcW w:w="1452" w:type="pct"/>
                  <w:shd w:val="clear" w:color="auto" w:fill="auto"/>
                </w:tcPr>
                <w:p w:rsidR="006C1CDC" w:rsidRPr="00401BF4" w:rsidRDefault="007377C7" w:rsidP="00D65B07">
                  <w:pPr>
                    <w:spacing w:before="40" w:after="20"/>
                    <w:ind w:left="162"/>
                    <w:rPr>
                      <w:rFonts w:cstheme="minorHAnsi"/>
                      <w:w w:val="92"/>
                    </w:rPr>
                  </w:pPr>
                  <w:r w:rsidRPr="00401BF4">
                    <w:rPr>
                      <w:rFonts w:cstheme="minorHAnsi"/>
                      <w:w w:val="92"/>
                    </w:rPr>
                    <w:t xml:space="preserve">  </w:t>
                  </w:r>
                  <w:r w:rsidR="00DA2F44">
                    <w:rPr>
                      <w:rFonts w:cstheme="minorHAnsi"/>
                      <w:w w:val="92"/>
                    </w:rPr>
                    <w:t>$</w:t>
                  </w:r>
                  <w:r w:rsidR="00FD1E1E">
                    <w:rPr>
                      <w:rFonts w:cstheme="minorHAnsi"/>
                      <w:w w:val="92"/>
                    </w:rPr>
                    <w:t>39.80 to 51.074</w:t>
                  </w:r>
                  <w:bookmarkStart w:id="0" w:name="_GoBack"/>
                  <w:bookmarkEnd w:id="0"/>
                </w:p>
              </w:tc>
              <w:tc>
                <w:tcPr>
                  <w:tcW w:w="911" w:type="pct"/>
                  <w:shd w:val="clear" w:color="auto" w:fill="auto"/>
                </w:tcPr>
                <w:p w:rsidR="006C1CDC" w:rsidRPr="00401BF4" w:rsidRDefault="006C1CDC" w:rsidP="00401BF4">
                  <w:pPr>
                    <w:spacing w:before="40" w:after="20"/>
                    <w:ind w:left="162"/>
                    <w:rPr>
                      <w:rFonts w:cstheme="minorHAnsi"/>
                      <w:b/>
                      <w:w w:val="92"/>
                    </w:rPr>
                  </w:pPr>
                  <w:r w:rsidRPr="00401BF4">
                    <w:rPr>
                      <w:rFonts w:cstheme="minorHAnsi"/>
                      <w:b/>
                      <w:w w:val="92"/>
                    </w:rPr>
                    <w:t xml:space="preserve">Union: </w:t>
                  </w:r>
                </w:p>
              </w:tc>
              <w:tc>
                <w:tcPr>
                  <w:tcW w:w="1539" w:type="pct"/>
                  <w:shd w:val="clear" w:color="auto" w:fill="auto"/>
                </w:tcPr>
                <w:p w:rsidR="006C1CDC" w:rsidRPr="00401BF4" w:rsidRDefault="00C75F74" w:rsidP="00401BF4">
                  <w:pPr>
                    <w:spacing w:before="40" w:after="20"/>
                    <w:ind w:left="162"/>
                    <w:rPr>
                      <w:rFonts w:cstheme="minorHAnsi"/>
                      <w:w w:val="92"/>
                    </w:rPr>
                  </w:pPr>
                  <w:r w:rsidRPr="00401BF4">
                    <w:rPr>
                      <w:rFonts w:cstheme="minorHAnsi"/>
                      <w:w w:val="92"/>
                    </w:rPr>
                    <w:t>Non-Union</w:t>
                  </w:r>
                </w:p>
              </w:tc>
            </w:tr>
            <w:tr w:rsidR="006C1CDC" w:rsidRPr="00401BF4" w:rsidTr="00401BF4">
              <w:trPr>
                <w:trHeight w:val="170"/>
              </w:trPr>
              <w:tc>
                <w:tcPr>
                  <w:tcW w:w="5000" w:type="pct"/>
                  <w:gridSpan w:val="4"/>
                  <w:shd w:val="clear" w:color="auto" w:fill="auto"/>
                </w:tcPr>
                <w:p w:rsidR="006C1CDC" w:rsidRPr="00401BF4" w:rsidRDefault="006C1CDC" w:rsidP="00401BF4">
                  <w:pPr>
                    <w:spacing w:before="40" w:after="20"/>
                    <w:ind w:left="162"/>
                    <w:rPr>
                      <w:rFonts w:cstheme="minorHAnsi"/>
                      <w:w w:val="92"/>
                    </w:rPr>
                  </w:pPr>
                  <w:r w:rsidRPr="00401BF4">
                    <w:rPr>
                      <w:rFonts w:cstheme="minorHAnsi"/>
                      <w:b/>
                      <w:w w:val="92"/>
                    </w:rPr>
                    <w:t>Hours of Work:</w:t>
                  </w:r>
                  <w:r w:rsidRPr="00401BF4">
                    <w:rPr>
                      <w:rFonts w:cstheme="minorHAnsi"/>
                      <w:w w:val="92"/>
                    </w:rPr>
                    <w:t xml:space="preserve"> </w:t>
                  </w:r>
                  <w:r w:rsidR="00E2463F" w:rsidRPr="00401BF4">
                    <w:rPr>
                      <w:rFonts w:cstheme="minorHAnsi"/>
                      <w:w w:val="92"/>
                    </w:rPr>
                    <w:t xml:space="preserve">      </w:t>
                  </w:r>
                  <w:r w:rsidR="008F173B">
                    <w:rPr>
                      <w:rFonts w:cstheme="minorHAnsi"/>
                      <w:w w:val="92"/>
                    </w:rPr>
                    <w:t xml:space="preserve">        </w:t>
                  </w:r>
                  <w:r w:rsidR="00490804" w:rsidRPr="00401BF4">
                    <w:rPr>
                      <w:rFonts w:cstheme="minorHAnsi"/>
                      <w:w w:val="92"/>
                    </w:rPr>
                    <w:t>Weekday</w:t>
                  </w:r>
                  <w:r w:rsidR="00487255" w:rsidRPr="00401BF4">
                    <w:rPr>
                      <w:rFonts w:cstheme="minorHAnsi"/>
                      <w:w w:val="92"/>
                    </w:rPr>
                    <w:t>s, Days, 8 hrs, Flexibility Required</w:t>
                  </w:r>
                </w:p>
              </w:tc>
            </w:tr>
          </w:tbl>
          <w:p w:rsidR="006C1CDC" w:rsidRPr="00401BF4" w:rsidRDefault="006C1CDC" w:rsidP="002578DC">
            <w:pPr>
              <w:rPr>
                <w:rFonts w:cstheme="minorHAnsi"/>
                <w:bCs/>
                <w:w w:val="92"/>
                <w:sz w:val="6"/>
                <w:szCs w:val="6"/>
              </w:rPr>
            </w:pPr>
          </w:p>
          <w:p w:rsidR="00AC56D3" w:rsidRPr="0066349A" w:rsidRDefault="00AC56D3" w:rsidP="002578DC">
            <w:pPr>
              <w:rPr>
                <w:rFonts w:ascii="Calibri" w:hAnsi="Calibri" w:cs="Calibri"/>
                <w:bCs/>
                <w:w w:val="92"/>
                <w:sz w:val="20"/>
                <w:szCs w:val="20"/>
              </w:rPr>
            </w:pPr>
          </w:p>
          <w:p w:rsidR="00455007" w:rsidRPr="0066349A" w:rsidRDefault="0082499C" w:rsidP="0066349A">
            <w:pPr>
              <w:pStyle w:val="Posting"/>
              <w:rPr>
                <w:rFonts w:ascii="Calibri" w:hAnsi="Calibri" w:cs="Calibri"/>
                <w:w w:val="92"/>
              </w:rPr>
            </w:pPr>
            <w:r w:rsidRPr="0082499C">
              <w:rPr>
                <w:rFonts w:ascii="Calibri" w:hAnsi="Calibri" w:cs="Calibri"/>
                <w:w w:val="92"/>
              </w:rPr>
              <w:t>Reporting to the Manager of Benefits and working closely with the Manager, Compensation, Engagement, and HR Strategy, this role provides comprehensive total rewards support for a designated portfolio. Focusing on people soluti</w:t>
            </w:r>
            <w:r>
              <w:rPr>
                <w:rFonts w:ascii="Calibri" w:hAnsi="Calibri" w:cs="Calibri"/>
                <w:w w:val="92"/>
              </w:rPr>
              <w:t xml:space="preserve">ons and programs, this role </w:t>
            </w:r>
            <w:r w:rsidRPr="0082499C">
              <w:rPr>
                <w:rFonts w:ascii="Calibri" w:hAnsi="Calibri" w:cs="Calibri"/>
                <w:w w:val="92"/>
              </w:rPr>
              <w:t>will support and enhance the total rewards framework by assisting the Manager of Benefits in overseeing group benefits</w:t>
            </w:r>
            <w:r w:rsidR="007059BB">
              <w:rPr>
                <w:rFonts w:ascii="Calibri" w:hAnsi="Calibri" w:cs="Calibri"/>
                <w:w w:val="92"/>
              </w:rPr>
              <w:t>, pension</w:t>
            </w:r>
            <w:r w:rsidRPr="0082499C">
              <w:rPr>
                <w:rFonts w:ascii="Calibri" w:hAnsi="Calibri" w:cs="Calibri"/>
                <w:w w:val="92"/>
              </w:rPr>
              <w:t xml:space="preserve"> and streamlining HR operations to drive organizational efficiency. This role must work effectively across the People portfolio, regularly collaborating with HR team members and Occupational Health and Safety to support the broader organizational and HR strategy</w:t>
            </w:r>
            <w:r>
              <w:rPr>
                <w:rFonts w:ascii="Calibri" w:hAnsi="Calibri" w:cs="Calibri"/>
                <w:w w:val="92"/>
              </w:rPr>
              <w:t>.</w:t>
            </w:r>
          </w:p>
          <w:p w:rsidR="0041751E" w:rsidRDefault="00455007" w:rsidP="00F62969">
            <w:pPr>
              <w:pStyle w:val="Posting"/>
              <w:spacing w:before="240"/>
              <w:rPr>
                <w:rFonts w:ascii="Calibri" w:hAnsi="Calibri" w:cs="Calibri"/>
                <w:b/>
                <w:w w:val="92"/>
              </w:rPr>
            </w:pPr>
            <w:r w:rsidRPr="0066349A">
              <w:rPr>
                <w:rFonts w:ascii="Calibri" w:hAnsi="Calibri" w:cs="Calibri"/>
                <w:b/>
                <w:w w:val="92"/>
              </w:rPr>
              <w:t>Summary of Duties</w:t>
            </w:r>
          </w:p>
          <w:p w:rsidR="007F7CE7" w:rsidRDefault="007F7CE7" w:rsidP="00532E7C">
            <w:pPr>
              <w:pStyle w:val="ListParagraph"/>
              <w:numPr>
                <w:ilvl w:val="0"/>
                <w:numId w:val="22"/>
              </w:numPr>
              <w:rPr>
                <w:rFonts w:cstheme="minorHAnsi"/>
                <w:color w:val="000000"/>
                <w:sz w:val="24"/>
                <w:szCs w:val="24"/>
              </w:rPr>
            </w:pPr>
            <w:r w:rsidRPr="00891E0D">
              <w:rPr>
                <w:rFonts w:cstheme="minorHAnsi"/>
                <w:color w:val="000000"/>
                <w:sz w:val="24"/>
                <w:szCs w:val="24"/>
              </w:rPr>
              <w:t>Responsible for implementation, communication and day-to-day administr</w:t>
            </w:r>
            <w:r w:rsidR="0028075B">
              <w:rPr>
                <w:rFonts w:cstheme="minorHAnsi"/>
                <w:color w:val="000000"/>
                <w:sz w:val="24"/>
                <w:szCs w:val="24"/>
              </w:rPr>
              <w:t>ation of total rewards systems/</w:t>
            </w:r>
            <w:r w:rsidRPr="00891E0D">
              <w:rPr>
                <w:rFonts w:cstheme="minorHAnsi"/>
                <w:color w:val="000000"/>
                <w:sz w:val="24"/>
                <w:szCs w:val="24"/>
              </w:rPr>
              <w:t xml:space="preserve">programs. </w:t>
            </w:r>
          </w:p>
          <w:p w:rsidR="007059BB" w:rsidRDefault="007059BB" w:rsidP="007059BB">
            <w:pPr>
              <w:pStyle w:val="ListParagraph"/>
              <w:numPr>
                <w:ilvl w:val="0"/>
                <w:numId w:val="22"/>
              </w:numPr>
              <w:rPr>
                <w:rFonts w:cstheme="minorHAnsi"/>
                <w:color w:val="000000"/>
                <w:sz w:val="24"/>
                <w:szCs w:val="24"/>
              </w:rPr>
            </w:pPr>
            <w:r w:rsidRPr="007059BB">
              <w:rPr>
                <w:rFonts w:cstheme="minorHAnsi"/>
                <w:color w:val="000000"/>
                <w:sz w:val="24"/>
                <w:szCs w:val="24"/>
              </w:rPr>
              <w:t>Lead the preparation and validation of monthly benefits billing, performing comprehensive audits to ensure employee data in the HRIS perfectly aligns wi</w:t>
            </w:r>
            <w:r w:rsidR="006D1910">
              <w:rPr>
                <w:rFonts w:cstheme="minorHAnsi"/>
                <w:color w:val="000000"/>
                <w:sz w:val="24"/>
                <w:szCs w:val="24"/>
              </w:rPr>
              <w:t>th third-party provider records;</w:t>
            </w:r>
            <w:r w:rsidRPr="007059BB">
              <w:rPr>
                <w:rFonts w:cstheme="minorHAnsi"/>
                <w:color w:val="000000"/>
                <w:sz w:val="24"/>
                <w:szCs w:val="24"/>
              </w:rPr>
              <w:t xml:space="preserve"> investigate and resolve all discrepancies in remittances, premiums, and internal benefits logs to maintain financial and data integrity</w:t>
            </w:r>
            <w:r>
              <w:rPr>
                <w:rFonts w:cstheme="minorHAnsi"/>
                <w:color w:val="000000"/>
                <w:sz w:val="24"/>
                <w:szCs w:val="24"/>
              </w:rPr>
              <w:t>.</w:t>
            </w:r>
          </w:p>
          <w:p w:rsidR="007F7CE7" w:rsidRPr="00854BEA" w:rsidRDefault="007F7CE7" w:rsidP="00BC7F8B">
            <w:pPr>
              <w:pStyle w:val="ListParagraph"/>
              <w:numPr>
                <w:ilvl w:val="0"/>
                <w:numId w:val="22"/>
              </w:numPr>
              <w:spacing w:before="100" w:beforeAutospacing="1"/>
              <w:rPr>
                <w:rFonts w:cstheme="minorHAnsi"/>
                <w:color w:val="000000" w:themeColor="text1"/>
                <w:sz w:val="24"/>
                <w:szCs w:val="24"/>
              </w:rPr>
            </w:pPr>
            <w:r w:rsidRPr="00363DF9">
              <w:rPr>
                <w:rFonts w:cstheme="minorHAnsi"/>
                <w:color w:val="000000"/>
                <w:sz w:val="24"/>
                <w:szCs w:val="24"/>
              </w:rPr>
              <w:t xml:space="preserve">Responsible for investigation and resolution of </w:t>
            </w:r>
            <w:r w:rsidR="002574E9">
              <w:rPr>
                <w:rFonts w:cstheme="minorHAnsi"/>
                <w:color w:val="000000"/>
                <w:sz w:val="24"/>
                <w:szCs w:val="24"/>
              </w:rPr>
              <w:t>compensation</w:t>
            </w:r>
            <w:r w:rsidR="00CB0C91">
              <w:rPr>
                <w:rFonts w:cstheme="minorHAnsi"/>
                <w:color w:val="000000"/>
                <w:sz w:val="24"/>
                <w:szCs w:val="24"/>
              </w:rPr>
              <w:t xml:space="preserve"> and</w:t>
            </w:r>
            <w:r>
              <w:rPr>
                <w:rFonts w:cstheme="minorHAnsi"/>
                <w:color w:val="000000"/>
                <w:sz w:val="24"/>
                <w:szCs w:val="24"/>
              </w:rPr>
              <w:t xml:space="preserve"> benefits</w:t>
            </w:r>
            <w:r w:rsidR="00CB0C91">
              <w:rPr>
                <w:rFonts w:cstheme="minorHAnsi"/>
                <w:color w:val="000000"/>
                <w:sz w:val="24"/>
                <w:szCs w:val="24"/>
              </w:rPr>
              <w:t xml:space="preserve"> </w:t>
            </w:r>
            <w:r w:rsidRPr="00363DF9">
              <w:rPr>
                <w:rFonts w:cstheme="minorHAnsi"/>
                <w:color w:val="000000"/>
                <w:sz w:val="24"/>
                <w:szCs w:val="24"/>
              </w:rPr>
              <w:t xml:space="preserve">related </w:t>
            </w:r>
            <w:r w:rsidR="00353FAC">
              <w:rPr>
                <w:rFonts w:cstheme="minorHAnsi"/>
                <w:color w:val="000000" w:themeColor="text1"/>
                <w:sz w:val="24"/>
                <w:szCs w:val="24"/>
              </w:rPr>
              <w:t>inquiries</w:t>
            </w:r>
            <w:r w:rsidRPr="00854BEA">
              <w:rPr>
                <w:rFonts w:cstheme="minorHAnsi"/>
                <w:color w:val="000000" w:themeColor="text1"/>
                <w:sz w:val="24"/>
                <w:szCs w:val="24"/>
              </w:rPr>
              <w:t>.</w:t>
            </w:r>
          </w:p>
          <w:p w:rsidR="00854BEA" w:rsidRPr="00854BEA" w:rsidRDefault="00854BEA" w:rsidP="00532E7C">
            <w:pPr>
              <w:pStyle w:val="ListParagraph"/>
              <w:numPr>
                <w:ilvl w:val="0"/>
                <w:numId w:val="22"/>
              </w:numPr>
              <w:spacing w:before="100" w:beforeAutospacing="1"/>
              <w:rPr>
                <w:rFonts w:cstheme="minorHAnsi"/>
                <w:color w:val="000000" w:themeColor="text1"/>
                <w:sz w:val="24"/>
                <w:szCs w:val="24"/>
              </w:rPr>
            </w:pPr>
            <w:r>
              <w:rPr>
                <w:rFonts w:ascii="Calibri" w:hAnsi="Calibri" w:cs="Calibri"/>
                <w:color w:val="000000" w:themeColor="text1"/>
                <w:sz w:val="24"/>
                <w:szCs w:val="24"/>
              </w:rPr>
              <w:t>R</w:t>
            </w:r>
            <w:r w:rsidRPr="00854BEA">
              <w:rPr>
                <w:rFonts w:ascii="Calibri" w:hAnsi="Calibri" w:cs="Calibri"/>
                <w:color w:val="000000" w:themeColor="text1"/>
                <w:sz w:val="24"/>
                <w:szCs w:val="24"/>
              </w:rPr>
              <w:t>espond to compensation and benefits surveys within the Hospital network on behalf of Sunnybrook</w:t>
            </w:r>
            <w:r w:rsidR="006D1910">
              <w:rPr>
                <w:rFonts w:ascii="Calibri" w:hAnsi="Calibri" w:cs="Calibri"/>
                <w:color w:val="000000" w:themeColor="text1"/>
                <w:sz w:val="24"/>
                <w:szCs w:val="24"/>
              </w:rPr>
              <w:t>.</w:t>
            </w:r>
          </w:p>
          <w:p w:rsidR="00340C2C" w:rsidRDefault="00340C2C" w:rsidP="00340C2C">
            <w:pPr>
              <w:pStyle w:val="NoSpacing"/>
              <w:numPr>
                <w:ilvl w:val="0"/>
                <w:numId w:val="22"/>
              </w:numPr>
              <w:contextualSpacing/>
              <w:rPr>
                <w:rFonts w:asciiTheme="minorHAnsi" w:hAnsiTheme="minorHAnsi" w:cstheme="minorHAnsi"/>
                <w:color w:val="000000" w:themeColor="text1"/>
                <w:sz w:val="24"/>
                <w:szCs w:val="24"/>
              </w:rPr>
            </w:pPr>
            <w:r w:rsidRPr="00340C2C">
              <w:rPr>
                <w:rFonts w:asciiTheme="minorHAnsi" w:hAnsiTheme="minorHAnsi" w:cstheme="minorHAnsi"/>
                <w:color w:val="000000" w:themeColor="text1"/>
                <w:sz w:val="24"/>
                <w:szCs w:val="24"/>
              </w:rPr>
              <w:t>Support the HR Operations team through the development and maintenance of standard operating procedures (SOPs) and continuous process improvement initiatives.</w:t>
            </w:r>
          </w:p>
          <w:p w:rsidR="00532E7C" w:rsidRDefault="009E03F0" w:rsidP="00BA721A">
            <w:pPr>
              <w:pStyle w:val="NoSpacing"/>
              <w:numPr>
                <w:ilvl w:val="0"/>
                <w:numId w:val="22"/>
              </w:numPr>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Facilitate long term d</w:t>
            </w:r>
            <w:r w:rsidR="00532E7C" w:rsidRPr="00532E7C">
              <w:rPr>
                <w:rFonts w:asciiTheme="minorHAnsi" w:hAnsiTheme="minorHAnsi" w:cstheme="minorHAnsi"/>
                <w:color w:val="000000" w:themeColor="text1"/>
                <w:sz w:val="24"/>
                <w:szCs w:val="24"/>
              </w:rPr>
              <w:t>isability application and follow-up processes, including meeting with staff and/or their family members to address questions regarding LongTerm Disability and Life Insu</w:t>
            </w:r>
            <w:r w:rsidR="00F62969">
              <w:rPr>
                <w:rFonts w:asciiTheme="minorHAnsi" w:hAnsiTheme="minorHAnsi" w:cstheme="minorHAnsi"/>
                <w:color w:val="000000" w:themeColor="text1"/>
                <w:sz w:val="24"/>
                <w:szCs w:val="24"/>
              </w:rPr>
              <w:t>rance process and claims update.</w:t>
            </w:r>
          </w:p>
          <w:p w:rsidR="004E6AC4" w:rsidRDefault="004E6AC4" w:rsidP="004E6AC4">
            <w:pPr>
              <w:pStyle w:val="NoSpacing"/>
              <w:numPr>
                <w:ilvl w:val="0"/>
                <w:numId w:val="22"/>
              </w:numPr>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Support</w:t>
            </w:r>
            <w:r w:rsidRPr="00532E7C">
              <w:rPr>
                <w:rFonts w:asciiTheme="minorHAnsi" w:hAnsiTheme="minorHAnsi" w:cstheme="minorHAnsi"/>
                <w:color w:val="000000" w:themeColor="text1"/>
                <w:sz w:val="24"/>
                <w:szCs w:val="24"/>
              </w:rPr>
              <w:t xml:space="preserve"> emplo</w:t>
            </w:r>
            <w:r>
              <w:rPr>
                <w:rFonts w:asciiTheme="minorHAnsi" w:hAnsiTheme="minorHAnsi" w:cstheme="minorHAnsi"/>
                <w:color w:val="000000" w:themeColor="text1"/>
                <w:sz w:val="24"/>
                <w:szCs w:val="24"/>
              </w:rPr>
              <w:t>yees through retirement process, including m</w:t>
            </w:r>
            <w:r w:rsidRPr="00532E7C">
              <w:rPr>
                <w:rFonts w:asciiTheme="minorHAnsi" w:hAnsiTheme="minorHAnsi" w:cstheme="minorHAnsi"/>
                <w:color w:val="000000" w:themeColor="text1"/>
                <w:sz w:val="24"/>
                <w:szCs w:val="24"/>
              </w:rPr>
              <w:t>eet</w:t>
            </w:r>
            <w:r>
              <w:rPr>
                <w:rFonts w:asciiTheme="minorHAnsi" w:hAnsiTheme="minorHAnsi" w:cstheme="minorHAnsi"/>
                <w:color w:val="000000" w:themeColor="text1"/>
                <w:sz w:val="24"/>
                <w:szCs w:val="24"/>
              </w:rPr>
              <w:t>ing</w:t>
            </w:r>
            <w:r w:rsidRPr="00532E7C">
              <w:rPr>
                <w:rFonts w:asciiTheme="minorHAnsi" w:hAnsiTheme="minorHAnsi" w:cstheme="minorHAnsi"/>
                <w:color w:val="000000" w:themeColor="text1"/>
                <w:sz w:val="24"/>
                <w:szCs w:val="24"/>
              </w:rPr>
              <w:t xml:space="preserve"> with staff pre-retirement, at retirement and post-retirement to discuss full</w:t>
            </w:r>
            <w:r>
              <w:rPr>
                <w:rFonts w:asciiTheme="minorHAnsi" w:hAnsiTheme="minorHAnsi" w:cstheme="minorHAnsi"/>
                <w:color w:val="000000" w:themeColor="text1"/>
                <w:sz w:val="24"/>
                <w:szCs w:val="24"/>
              </w:rPr>
              <w:t xml:space="preserve"> </w:t>
            </w:r>
            <w:r w:rsidRPr="008C0048">
              <w:rPr>
                <w:rFonts w:asciiTheme="minorHAnsi" w:hAnsiTheme="minorHAnsi" w:cstheme="minorHAnsi"/>
                <w:color w:val="000000" w:themeColor="text1"/>
                <w:sz w:val="24"/>
                <w:szCs w:val="24"/>
              </w:rPr>
              <w:t>range of retirement issues such as HOOPP, CPP,</w:t>
            </w:r>
            <w:r>
              <w:rPr>
                <w:rFonts w:asciiTheme="minorHAnsi" w:hAnsiTheme="minorHAnsi" w:cstheme="minorHAnsi"/>
                <w:color w:val="000000" w:themeColor="text1"/>
                <w:sz w:val="24"/>
                <w:szCs w:val="24"/>
              </w:rPr>
              <w:t xml:space="preserve"> and retiree benefits.</w:t>
            </w:r>
          </w:p>
          <w:p w:rsidR="004E6AC4" w:rsidRPr="004E6AC4" w:rsidRDefault="004E6AC4" w:rsidP="004E6AC4">
            <w:pPr>
              <w:pStyle w:val="ListParagraph"/>
              <w:numPr>
                <w:ilvl w:val="0"/>
                <w:numId w:val="22"/>
              </w:numPr>
              <w:rPr>
                <w:rFonts w:eastAsia="Calibri" w:cstheme="minorHAnsi"/>
                <w:color w:val="000000" w:themeColor="text1"/>
                <w:sz w:val="24"/>
                <w:szCs w:val="24"/>
                <w:lang w:val="en-US"/>
              </w:rPr>
            </w:pPr>
            <w:r w:rsidRPr="004E6AC4">
              <w:rPr>
                <w:rFonts w:eastAsia="Calibri" w:cstheme="minorHAnsi"/>
                <w:color w:val="000000" w:themeColor="text1"/>
                <w:sz w:val="24"/>
                <w:szCs w:val="24"/>
                <w:lang w:val="en-US"/>
              </w:rPr>
              <w:t>Assist in large-scale projects underway related to HRIS implementation, utilizing a knowledge of best practices, analysis of external comparators, and knowledge of healthcare organizational structure.</w:t>
            </w:r>
          </w:p>
          <w:p w:rsidR="004E6AC4" w:rsidRPr="00532E7C" w:rsidRDefault="004E6AC4" w:rsidP="004E6AC4">
            <w:pPr>
              <w:pStyle w:val="NoSpacing"/>
              <w:numPr>
                <w:ilvl w:val="0"/>
                <w:numId w:val="22"/>
              </w:numPr>
              <w:contextualSpacing/>
              <w:rPr>
                <w:rFonts w:asciiTheme="minorHAnsi" w:hAnsiTheme="minorHAnsi" w:cstheme="minorHAnsi"/>
                <w:color w:val="000000" w:themeColor="text1"/>
                <w:sz w:val="24"/>
                <w:szCs w:val="24"/>
              </w:rPr>
            </w:pPr>
            <w:r w:rsidRPr="004E6AC4">
              <w:rPr>
                <w:rFonts w:asciiTheme="minorHAnsi" w:hAnsiTheme="minorHAnsi" w:cstheme="minorHAnsi"/>
                <w:color w:val="000000" w:themeColor="text1"/>
                <w:sz w:val="24"/>
                <w:szCs w:val="24"/>
              </w:rPr>
              <w:t>Administer the application process for life insurance eligibility and claims with the hospital’s life insurance carrier.</w:t>
            </w:r>
          </w:p>
          <w:p w:rsidR="00145207" w:rsidRDefault="00145207" w:rsidP="00F62969">
            <w:pPr>
              <w:pStyle w:val="NoSpacing"/>
              <w:rPr>
                <w:rFonts w:asciiTheme="minorHAnsi" w:hAnsiTheme="minorHAnsi" w:cstheme="minorHAnsi"/>
                <w:color w:val="000000"/>
                <w:sz w:val="24"/>
                <w:szCs w:val="24"/>
              </w:rPr>
            </w:pPr>
          </w:p>
          <w:p w:rsidR="0066349A" w:rsidRPr="0066349A" w:rsidRDefault="00F62969" w:rsidP="0066349A">
            <w:pPr>
              <w:pStyle w:val="Posting"/>
              <w:rPr>
                <w:rFonts w:ascii="Calibri" w:hAnsi="Calibri" w:cs="Calibri"/>
                <w:b/>
                <w:w w:val="92"/>
              </w:rPr>
            </w:pPr>
            <w:r>
              <w:rPr>
                <w:rFonts w:ascii="Calibri" w:hAnsi="Calibri" w:cs="Calibri"/>
                <w:b/>
                <w:w w:val="92"/>
              </w:rPr>
              <w:t>Q</w:t>
            </w:r>
            <w:r w:rsidR="006C1CDC" w:rsidRPr="0066349A">
              <w:rPr>
                <w:rFonts w:ascii="Calibri" w:hAnsi="Calibri" w:cs="Calibri"/>
                <w:b/>
                <w:w w:val="92"/>
              </w:rPr>
              <w:t>ualifications/Skills</w:t>
            </w:r>
          </w:p>
          <w:p w:rsidR="00AC56D3" w:rsidRPr="0066349A" w:rsidRDefault="00455007" w:rsidP="0066349A">
            <w:pPr>
              <w:pStyle w:val="Posting"/>
              <w:numPr>
                <w:ilvl w:val="0"/>
                <w:numId w:val="18"/>
              </w:numPr>
              <w:rPr>
                <w:rFonts w:asciiTheme="minorHAnsi" w:hAnsiTheme="minorHAnsi" w:cstheme="minorHAnsi"/>
              </w:rPr>
            </w:pPr>
            <w:r w:rsidRPr="0066349A">
              <w:rPr>
                <w:rFonts w:asciiTheme="minorHAnsi" w:hAnsiTheme="minorHAnsi" w:cstheme="minorHAnsi"/>
              </w:rPr>
              <w:t>Bachelor’s degree required with preference given to Business Management or Human Resources majors</w:t>
            </w:r>
            <w:r w:rsidR="00CE366B">
              <w:rPr>
                <w:rFonts w:asciiTheme="minorHAnsi" w:hAnsiTheme="minorHAnsi" w:cstheme="minorHAnsi"/>
              </w:rPr>
              <w:t>.</w:t>
            </w:r>
          </w:p>
          <w:p w:rsidR="00455007" w:rsidRPr="0066349A" w:rsidRDefault="00455007" w:rsidP="0066349A">
            <w:pPr>
              <w:pStyle w:val="Posting"/>
              <w:numPr>
                <w:ilvl w:val="0"/>
                <w:numId w:val="18"/>
              </w:numPr>
              <w:rPr>
                <w:rFonts w:asciiTheme="minorHAnsi" w:hAnsiTheme="minorHAnsi" w:cstheme="minorHAnsi"/>
              </w:rPr>
            </w:pPr>
            <w:r w:rsidRPr="0066349A">
              <w:rPr>
                <w:rFonts w:asciiTheme="minorHAnsi" w:hAnsiTheme="minorHAnsi" w:cstheme="minorHAnsi"/>
              </w:rPr>
              <w:t>A post-graduate certificate Human Resources Management</w:t>
            </w:r>
            <w:r w:rsidR="00CE366B">
              <w:rPr>
                <w:rFonts w:asciiTheme="minorHAnsi" w:hAnsiTheme="minorHAnsi" w:cstheme="minorHAnsi"/>
              </w:rPr>
              <w:t>.</w:t>
            </w:r>
            <w:r w:rsidRPr="0066349A">
              <w:rPr>
                <w:rFonts w:asciiTheme="minorHAnsi" w:hAnsiTheme="minorHAnsi" w:cstheme="minorHAnsi"/>
              </w:rPr>
              <w:t xml:space="preserve"> </w:t>
            </w:r>
          </w:p>
          <w:p w:rsidR="00455007" w:rsidRPr="0066349A" w:rsidRDefault="007503AE" w:rsidP="0066349A">
            <w:pPr>
              <w:pStyle w:val="Posting"/>
              <w:numPr>
                <w:ilvl w:val="0"/>
                <w:numId w:val="18"/>
              </w:numPr>
              <w:rPr>
                <w:rFonts w:asciiTheme="minorHAnsi" w:hAnsiTheme="minorHAnsi" w:cstheme="minorHAnsi"/>
              </w:rPr>
            </w:pPr>
            <w:r w:rsidRPr="0066349A">
              <w:rPr>
                <w:rFonts w:asciiTheme="minorHAnsi" w:hAnsiTheme="minorHAnsi" w:cstheme="minorHAnsi"/>
              </w:rPr>
              <w:t>A minimum of 2-3</w:t>
            </w:r>
            <w:r w:rsidR="00455007" w:rsidRPr="0066349A">
              <w:rPr>
                <w:rFonts w:asciiTheme="minorHAnsi" w:hAnsiTheme="minorHAnsi" w:cstheme="minorHAnsi"/>
              </w:rPr>
              <w:t xml:space="preserve"> years of progressive experience </w:t>
            </w:r>
            <w:r w:rsidR="00CE366B">
              <w:rPr>
                <w:rFonts w:asciiTheme="minorHAnsi" w:hAnsiTheme="minorHAnsi" w:cstheme="minorHAnsi"/>
              </w:rPr>
              <w:t>in a Human Resources department.</w:t>
            </w:r>
          </w:p>
          <w:p w:rsidR="00455007" w:rsidRDefault="00455007" w:rsidP="0066349A">
            <w:pPr>
              <w:pStyle w:val="Posting"/>
              <w:numPr>
                <w:ilvl w:val="0"/>
                <w:numId w:val="18"/>
              </w:numPr>
              <w:rPr>
                <w:rFonts w:asciiTheme="minorHAnsi" w:hAnsiTheme="minorHAnsi" w:cstheme="minorHAnsi"/>
              </w:rPr>
            </w:pPr>
            <w:r w:rsidRPr="0066349A">
              <w:rPr>
                <w:rFonts w:asciiTheme="minorHAnsi" w:hAnsiTheme="minorHAnsi" w:cstheme="minorHAnsi"/>
              </w:rPr>
              <w:t>Preference given to unionized and healthcare experience</w:t>
            </w:r>
            <w:r w:rsidR="00CE366B">
              <w:rPr>
                <w:rFonts w:asciiTheme="minorHAnsi" w:hAnsiTheme="minorHAnsi" w:cstheme="minorHAnsi"/>
              </w:rPr>
              <w:t>.</w:t>
            </w:r>
          </w:p>
          <w:p w:rsidR="00CE366B" w:rsidRPr="0066349A" w:rsidRDefault="00CE366B" w:rsidP="00CE366B">
            <w:pPr>
              <w:pStyle w:val="Posting"/>
              <w:numPr>
                <w:ilvl w:val="0"/>
                <w:numId w:val="18"/>
              </w:numPr>
              <w:rPr>
                <w:rFonts w:asciiTheme="minorHAnsi" w:hAnsiTheme="minorHAnsi" w:cstheme="minorHAnsi"/>
              </w:rPr>
            </w:pPr>
            <w:r w:rsidRPr="00CE366B">
              <w:rPr>
                <w:rFonts w:asciiTheme="minorHAnsi" w:hAnsiTheme="minorHAnsi" w:cstheme="minorHAnsi"/>
              </w:rPr>
              <w:t>Strong working knowledge of compensation, benefits, and pension topics and relevant legislation.</w:t>
            </w:r>
          </w:p>
          <w:p w:rsidR="00F62969" w:rsidRDefault="00455007" w:rsidP="00CB0C91">
            <w:pPr>
              <w:pStyle w:val="Posting"/>
              <w:numPr>
                <w:ilvl w:val="0"/>
                <w:numId w:val="18"/>
              </w:numPr>
              <w:rPr>
                <w:rFonts w:asciiTheme="minorHAnsi" w:hAnsiTheme="minorHAnsi" w:cstheme="minorHAnsi"/>
              </w:rPr>
            </w:pPr>
            <w:r w:rsidRPr="00F62969">
              <w:rPr>
                <w:rFonts w:asciiTheme="minorHAnsi" w:hAnsiTheme="minorHAnsi" w:cstheme="minorHAnsi"/>
              </w:rPr>
              <w:lastRenderedPageBreak/>
              <w:t>Strong ethical principles and an understanding of confidentiality</w:t>
            </w:r>
            <w:r w:rsidR="00F0076E">
              <w:rPr>
                <w:rFonts w:asciiTheme="minorHAnsi" w:hAnsiTheme="minorHAnsi" w:cstheme="minorHAnsi"/>
              </w:rPr>
              <w:t>.</w:t>
            </w:r>
          </w:p>
          <w:p w:rsidR="00CE366B" w:rsidRDefault="00CE366B" w:rsidP="00CE366B">
            <w:pPr>
              <w:pStyle w:val="Posting"/>
              <w:numPr>
                <w:ilvl w:val="0"/>
                <w:numId w:val="18"/>
              </w:numPr>
              <w:rPr>
                <w:rFonts w:asciiTheme="minorHAnsi" w:hAnsiTheme="minorHAnsi" w:cstheme="minorHAnsi"/>
              </w:rPr>
            </w:pPr>
            <w:r w:rsidRPr="00CE366B">
              <w:rPr>
                <w:rFonts w:asciiTheme="minorHAnsi" w:hAnsiTheme="minorHAnsi" w:cstheme="minorHAnsi"/>
              </w:rPr>
              <w:t>Excellent analytical and problem-solving skills with high level of accuracy and attention to detail.</w:t>
            </w:r>
          </w:p>
          <w:p w:rsidR="00F0076E" w:rsidRPr="00F62969" w:rsidRDefault="00F0076E" w:rsidP="00F0076E">
            <w:pPr>
              <w:pStyle w:val="Posting"/>
              <w:numPr>
                <w:ilvl w:val="0"/>
                <w:numId w:val="18"/>
              </w:numPr>
              <w:rPr>
                <w:rFonts w:asciiTheme="minorHAnsi" w:hAnsiTheme="minorHAnsi" w:cstheme="minorHAnsi"/>
              </w:rPr>
            </w:pPr>
            <w:r w:rsidRPr="00F0076E">
              <w:rPr>
                <w:rFonts w:asciiTheme="minorHAnsi" w:hAnsiTheme="minorHAnsi" w:cstheme="minorHAnsi"/>
              </w:rPr>
              <w:t>Experience working with cross-functional teams and building consultat</w:t>
            </w:r>
            <w:r>
              <w:rPr>
                <w:rFonts w:asciiTheme="minorHAnsi" w:hAnsiTheme="minorHAnsi" w:cstheme="minorHAnsi"/>
              </w:rPr>
              <w:t xml:space="preserve">ive relationships with </w:t>
            </w:r>
            <w:r w:rsidRPr="00F0076E">
              <w:rPr>
                <w:rFonts w:asciiTheme="minorHAnsi" w:hAnsiTheme="minorHAnsi" w:cstheme="minorHAnsi"/>
              </w:rPr>
              <w:t>leaders, HR partners, and external vendors.</w:t>
            </w:r>
          </w:p>
          <w:p w:rsidR="00455007" w:rsidRPr="006D1910" w:rsidRDefault="00455007" w:rsidP="00F62969">
            <w:pPr>
              <w:numPr>
                <w:ilvl w:val="0"/>
                <w:numId w:val="18"/>
              </w:numPr>
              <w:rPr>
                <w:rFonts w:eastAsia="MS Mincho" w:cstheme="minorHAnsi"/>
                <w:noProof/>
                <w:color w:val="000000"/>
                <w:sz w:val="24"/>
                <w:szCs w:val="24"/>
                <w:lang w:val="en-US"/>
              </w:rPr>
            </w:pPr>
            <w:r w:rsidRPr="006D1910">
              <w:rPr>
                <w:rFonts w:cstheme="minorHAnsi"/>
                <w:sz w:val="24"/>
                <w:szCs w:val="24"/>
              </w:rPr>
              <w:t xml:space="preserve">Demonstrated excellent written </w:t>
            </w:r>
            <w:r w:rsidR="00F62969" w:rsidRPr="006D1910">
              <w:rPr>
                <w:rFonts w:cstheme="minorHAnsi"/>
                <w:sz w:val="24"/>
                <w:szCs w:val="24"/>
              </w:rPr>
              <w:t xml:space="preserve">communication </w:t>
            </w:r>
            <w:r w:rsidR="00F62969" w:rsidRPr="006D1910">
              <w:rPr>
                <w:rFonts w:eastAsia="MS Mincho" w:cstheme="minorHAnsi"/>
                <w:noProof/>
                <w:color w:val="000000"/>
                <w:sz w:val="24"/>
                <w:szCs w:val="24"/>
                <w:lang w:val="en-US"/>
              </w:rPr>
              <w:t>with proven customer service skills and superior, empathetic communication skills</w:t>
            </w:r>
            <w:r w:rsidR="00F0076E">
              <w:rPr>
                <w:rFonts w:eastAsia="MS Mincho" w:cstheme="minorHAnsi"/>
                <w:noProof/>
                <w:color w:val="000000"/>
                <w:sz w:val="24"/>
                <w:szCs w:val="24"/>
                <w:lang w:val="en-US"/>
              </w:rPr>
              <w:t>.</w:t>
            </w:r>
          </w:p>
          <w:p w:rsidR="00455007" w:rsidRDefault="00455007" w:rsidP="0066349A">
            <w:pPr>
              <w:pStyle w:val="Posting"/>
              <w:numPr>
                <w:ilvl w:val="0"/>
                <w:numId w:val="18"/>
              </w:numPr>
              <w:rPr>
                <w:rFonts w:asciiTheme="minorHAnsi" w:hAnsiTheme="minorHAnsi" w:cstheme="minorHAnsi"/>
              </w:rPr>
            </w:pPr>
            <w:r w:rsidRPr="0066349A">
              <w:rPr>
                <w:rFonts w:asciiTheme="minorHAnsi" w:hAnsiTheme="minorHAnsi" w:cstheme="minorHAnsi"/>
              </w:rPr>
              <w:t>Demonstrated independence and comfort in taking initiative on resolving issues within scope of responsibility</w:t>
            </w:r>
            <w:r w:rsidR="00F0076E">
              <w:rPr>
                <w:rFonts w:asciiTheme="minorHAnsi" w:hAnsiTheme="minorHAnsi" w:cstheme="minorHAnsi"/>
              </w:rPr>
              <w:t>.</w:t>
            </w:r>
          </w:p>
          <w:p w:rsidR="00F0076E" w:rsidRDefault="00F0076E" w:rsidP="00F0076E">
            <w:pPr>
              <w:pStyle w:val="Posting"/>
              <w:numPr>
                <w:ilvl w:val="0"/>
                <w:numId w:val="18"/>
              </w:numPr>
              <w:rPr>
                <w:rFonts w:asciiTheme="minorHAnsi" w:hAnsiTheme="minorHAnsi" w:cstheme="minorHAnsi"/>
              </w:rPr>
            </w:pPr>
            <w:r w:rsidRPr="00F0076E">
              <w:rPr>
                <w:rFonts w:asciiTheme="minorHAnsi" w:hAnsiTheme="minorHAnsi" w:cstheme="minorHAnsi"/>
              </w:rPr>
              <w:t>Ability to manage multiple pri</w:t>
            </w:r>
            <w:r>
              <w:rPr>
                <w:rFonts w:asciiTheme="minorHAnsi" w:hAnsiTheme="minorHAnsi" w:cstheme="minorHAnsi"/>
              </w:rPr>
              <w:t xml:space="preserve">orities in a fast-paced </w:t>
            </w:r>
            <w:r w:rsidRPr="00F0076E">
              <w:rPr>
                <w:rFonts w:asciiTheme="minorHAnsi" w:hAnsiTheme="minorHAnsi" w:cstheme="minorHAnsi"/>
              </w:rPr>
              <w:t>environment.</w:t>
            </w:r>
          </w:p>
          <w:p w:rsidR="00CE366B" w:rsidRDefault="00875ABD" w:rsidP="00CE366B">
            <w:pPr>
              <w:pStyle w:val="Posting"/>
              <w:numPr>
                <w:ilvl w:val="0"/>
                <w:numId w:val="18"/>
              </w:numPr>
              <w:rPr>
                <w:rFonts w:asciiTheme="minorHAnsi" w:hAnsiTheme="minorHAnsi" w:cstheme="minorHAnsi"/>
              </w:rPr>
            </w:pPr>
            <w:r w:rsidRPr="00875ABD">
              <w:rPr>
                <w:rFonts w:asciiTheme="minorHAnsi" w:hAnsiTheme="minorHAnsi" w:cstheme="minorHAnsi"/>
              </w:rPr>
              <w:t>Advanced proficiency</w:t>
            </w:r>
            <w:r>
              <w:rPr>
                <w:rFonts w:asciiTheme="minorHAnsi" w:hAnsiTheme="minorHAnsi" w:cstheme="minorHAnsi"/>
              </w:rPr>
              <w:t xml:space="preserve"> in Excel, PowerP</w:t>
            </w:r>
            <w:r w:rsidR="00CE366B">
              <w:rPr>
                <w:rFonts w:asciiTheme="minorHAnsi" w:hAnsiTheme="minorHAnsi" w:cstheme="minorHAnsi"/>
              </w:rPr>
              <w:t xml:space="preserve">oint, and Word, with </w:t>
            </w:r>
            <w:r w:rsidR="00CE366B" w:rsidRPr="00CE366B">
              <w:rPr>
                <w:rFonts w:asciiTheme="minorHAnsi" w:hAnsiTheme="minorHAnsi" w:cstheme="minorHAnsi"/>
              </w:rPr>
              <w:t>strong analytical skills to</w:t>
            </w:r>
            <w:r w:rsidR="00CE366B">
              <w:rPr>
                <w:rFonts w:asciiTheme="minorHAnsi" w:hAnsiTheme="minorHAnsi" w:cstheme="minorHAnsi"/>
              </w:rPr>
              <w:t xml:space="preserve"> manage complex data and reconciliations.</w:t>
            </w:r>
          </w:p>
          <w:p w:rsidR="00875ABD" w:rsidRPr="00D24B98" w:rsidRDefault="00CE366B" w:rsidP="00D24B98">
            <w:pPr>
              <w:pStyle w:val="Posting"/>
              <w:numPr>
                <w:ilvl w:val="0"/>
                <w:numId w:val="18"/>
              </w:numPr>
              <w:rPr>
                <w:rFonts w:asciiTheme="minorHAnsi" w:hAnsiTheme="minorHAnsi" w:cstheme="minorHAnsi"/>
              </w:rPr>
            </w:pPr>
            <w:r>
              <w:rPr>
                <w:rFonts w:asciiTheme="minorHAnsi" w:hAnsiTheme="minorHAnsi" w:cstheme="minorHAnsi"/>
              </w:rPr>
              <w:t>E</w:t>
            </w:r>
            <w:r w:rsidR="00875ABD" w:rsidRPr="00CE366B">
              <w:rPr>
                <w:rFonts w:asciiTheme="minorHAnsi" w:hAnsiTheme="minorHAnsi" w:cstheme="minorHAnsi"/>
              </w:rPr>
              <w:t xml:space="preserve">xperience with </w:t>
            </w:r>
            <w:r w:rsidR="00D24B98">
              <w:rPr>
                <w:rFonts w:asciiTheme="minorHAnsi" w:hAnsiTheme="minorHAnsi" w:cstheme="minorHAnsi"/>
              </w:rPr>
              <w:t xml:space="preserve">HRIS systems, </w:t>
            </w:r>
            <w:r w:rsidR="00875ABD" w:rsidRPr="00D24B98">
              <w:rPr>
                <w:rFonts w:asciiTheme="minorHAnsi" w:hAnsiTheme="minorHAnsi" w:cstheme="minorHAnsi"/>
              </w:rPr>
              <w:t>Empath or Workday is an asset.</w:t>
            </w:r>
          </w:p>
          <w:p w:rsidR="0066349A" w:rsidRPr="00BA489D" w:rsidRDefault="0066349A" w:rsidP="0066349A">
            <w:pPr>
              <w:pStyle w:val="Posting"/>
            </w:pPr>
          </w:p>
          <w:p w:rsidR="006C1CDC" w:rsidRPr="00BA489D" w:rsidRDefault="006C1CDC" w:rsidP="002578DC">
            <w:pPr>
              <w:rPr>
                <w:rFonts w:ascii="Calibri" w:hAnsi="Calibri" w:cs="Calibri"/>
                <w:w w:val="92"/>
                <w:sz w:val="20"/>
                <w:szCs w:val="20"/>
              </w:rPr>
            </w:pPr>
            <w:r w:rsidRPr="00BA489D">
              <w:rPr>
                <w:rFonts w:ascii="Calibri" w:hAnsi="Calibri" w:cs="Calibri"/>
                <w:b/>
                <w:w w:val="92"/>
                <w:sz w:val="20"/>
                <w:szCs w:val="20"/>
              </w:rPr>
              <w:t>Date Posted:</w:t>
            </w:r>
            <w:r w:rsidR="00724C1E" w:rsidRPr="00BA489D">
              <w:rPr>
                <w:rFonts w:ascii="Calibri" w:hAnsi="Calibri" w:cs="Calibri"/>
                <w:w w:val="92"/>
                <w:sz w:val="20"/>
                <w:szCs w:val="20"/>
              </w:rPr>
              <w:t xml:space="preserve"> </w:t>
            </w:r>
            <w:r w:rsidRPr="00BA489D">
              <w:rPr>
                <w:rFonts w:ascii="Calibri" w:hAnsi="Calibri" w:cs="Calibri"/>
                <w:w w:val="92"/>
                <w:sz w:val="20"/>
                <w:szCs w:val="20"/>
              </w:rPr>
              <w:br/>
            </w:r>
            <w:r w:rsidRPr="00BA489D">
              <w:rPr>
                <w:rFonts w:ascii="Calibri" w:hAnsi="Calibri" w:cs="Calibri"/>
                <w:b/>
                <w:w w:val="92"/>
                <w:sz w:val="20"/>
                <w:szCs w:val="20"/>
              </w:rPr>
              <w:t>Last Day for Application:</w:t>
            </w:r>
            <w:r w:rsidRPr="00BA489D">
              <w:rPr>
                <w:rFonts w:ascii="Calibri" w:hAnsi="Calibri" w:cs="Calibri"/>
                <w:w w:val="92"/>
                <w:sz w:val="20"/>
                <w:szCs w:val="20"/>
              </w:rPr>
              <w:t xml:space="preserve"> </w:t>
            </w:r>
          </w:p>
          <w:p w:rsidR="009256D0" w:rsidRPr="009256D0" w:rsidRDefault="009256D0" w:rsidP="00BC7F8B">
            <w:pPr>
              <w:pStyle w:val="Heading4"/>
              <w:shd w:val="clear" w:color="auto" w:fill="FFFFFF"/>
              <w:spacing w:after="0" w:afterAutospacing="0"/>
              <w:outlineLvl w:val="3"/>
              <w:rPr>
                <w:rFonts w:ascii="Verdana" w:hAnsi="Verdana" w:cs="Arial"/>
                <w:w w:val="93"/>
                <w:sz w:val="12"/>
                <w:szCs w:val="12"/>
              </w:rPr>
            </w:pPr>
          </w:p>
        </w:tc>
      </w:tr>
    </w:tbl>
    <w:p w:rsidR="006C1CDC" w:rsidRPr="006C1CDC" w:rsidRDefault="006C1CDC" w:rsidP="006C1CDC">
      <w:pPr>
        <w:rPr>
          <w:sz w:val="6"/>
          <w:szCs w:val="6"/>
        </w:rPr>
      </w:pPr>
    </w:p>
    <w:sectPr w:rsidR="006C1CDC" w:rsidRPr="006C1CDC" w:rsidSect="00FB7769">
      <w:headerReference w:type="even" r:id="rId12"/>
      <w:headerReference w:type="first" r:id="rId13"/>
      <w:pgSz w:w="12240" w:h="15840" w:code="1"/>
      <w:pgMar w:top="270" w:right="1440" w:bottom="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3F" w:rsidRDefault="00D4203F" w:rsidP="00CD4906">
      <w:pPr>
        <w:spacing w:after="0" w:line="240" w:lineRule="auto"/>
      </w:pPr>
      <w:r>
        <w:separator/>
      </w:r>
    </w:p>
  </w:endnote>
  <w:endnote w:type="continuationSeparator" w:id="0">
    <w:p w:rsidR="00D4203F" w:rsidRDefault="00D4203F" w:rsidP="00C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3F" w:rsidRDefault="00D4203F" w:rsidP="00CD4906">
      <w:pPr>
        <w:spacing w:after="0" w:line="240" w:lineRule="auto"/>
      </w:pPr>
      <w:r>
        <w:separator/>
      </w:r>
    </w:p>
  </w:footnote>
  <w:footnote w:type="continuationSeparator" w:id="0">
    <w:p w:rsidR="00D4203F" w:rsidRDefault="00D4203F" w:rsidP="00C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06" w:rsidRDefault="00D4203F">
    <w:pPr>
      <w:pStyle w:val="Header"/>
    </w:pPr>
    <w:r>
      <w:rPr>
        <w:noProof/>
      </w:rPr>
      <w:pict w14:anchorId="6CD4F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251394" o:spid="_x0000_s2051" type="#_x0000_t136" alt="" style="position:absolute;margin-left:0;margin-top:0;width:467.8pt;height:204.6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06" w:rsidRDefault="00D4203F">
    <w:pPr>
      <w:pStyle w:val="Header"/>
    </w:pPr>
    <w:r>
      <w:rPr>
        <w:noProof/>
      </w:rPr>
      <w:pict w14:anchorId="7128D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251393" o:spid="_x0000_s2049" type="#_x0000_t136" alt="" style="position:absolute;margin-left:0;margin-top:0;width:467.8pt;height:204.6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857"/>
    <w:multiLevelType w:val="hybridMultilevel"/>
    <w:tmpl w:val="2182B8A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00D9B"/>
    <w:multiLevelType w:val="hybridMultilevel"/>
    <w:tmpl w:val="50C27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5273F4"/>
    <w:multiLevelType w:val="multilevel"/>
    <w:tmpl w:val="71A0A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82D"/>
    <w:multiLevelType w:val="hybridMultilevel"/>
    <w:tmpl w:val="A6BE70BC"/>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start w:val="1"/>
      <w:numFmt w:val="bullet"/>
      <w:lvlText w:val=""/>
      <w:lvlJc w:val="left"/>
      <w:pPr>
        <w:ind w:left="1440" w:hanging="360"/>
      </w:pPr>
      <w:rPr>
        <w:rFonts w:ascii="Wingdings" w:hAnsi="Wingdings" w:hint="default"/>
      </w:rPr>
    </w:lvl>
    <w:lvl w:ilvl="3" w:tplc="1009000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2E175E"/>
    <w:multiLevelType w:val="hybridMultilevel"/>
    <w:tmpl w:val="39D4FFE6"/>
    <w:lvl w:ilvl="0" w:tplc="12EC5F74">
      <w:numFmt w:val="bullet"/>
      <w:lvlText w:val=""/>
      <w:lvlJc w:val="left"/>
      <w:pPr>
        <w:ind w:left="360" w:hanging="360"/>
      </w:pPr>
      <w:rPr>
        <w:rFonts w:ascii="Symbol" w:eastAsia="Calibri" w:hAnsi="Symbol" w:cs="Courier New"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C1E75"/>
    <w:multiLevelType w:val="hybridMultilevel"/>
    <w:tmpl w:val="524E10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506445"/>
    <w:multiLevelType w:val="hybridMultilevel"/>
    <w:tmpl w:val="F5A678E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3D3008BE"/>
    <w:multiLevelType w:val="hybridMultilevel"/>
    <w:tmpl w:val="40101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01333C"/>
    <w:multiLevelType w:val="hybridMultilevel"/>
    <w:tmpl w:val="4C1666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3C2E81"/>
    <w:multiLevelType w:val="hybridMultilevel"/>
    <w:tmpl w:val="6868E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E86DC1"/>
    <w:multiLevelType w:val="hybridMultilevel"/>
    <w:tmpl w:val="B97EAD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6694768"/>
    <w:multiLevelType w:val="multilevel"/>
    <w:tmpl w:val="610C5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5" w15:restartNumberingAfterBreak="0">
    <w:nsid w:val="57C4520B"/>
    <w:multiLevelType w:val="hybridMultilevel"/>
    <w:tmpl w:val="872E7C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9522D"/>
    <w:multiLevelType w:val="hybridMultilevel"/>
    <w:tmpl w:val="C33C80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602FDD"/>
    <w:multiLevelType w:val="hybridMultilevel"/>
    <w:tmpl w:val="FC12D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8E56B9"/>
    <w:multiLevelType w:val="hybridMultilevel"/>
    <w:tmpl w:val="EE9A5056"/>
    <w:lvl w:ilvl="0" w:tplc="50ECD39C">
      <w:start w:val="1"/>
      <w:numFmt w:val="bullet"/>
      <w:lvlText w:val=""/>
      <w:lvlJc w:val="left"/>
      <w:pPr>
        <w:ind w:left="720" w:hanging="360"/>
      </w:pPr>
      <w:rPr>
        <w:rFonts w:ascii="Symbol" w:hAnsi="Symbol" w:hint="default"/>
        <w:lang w:val="fr-CA"/>
      </w:rPr>
    </w:lvl>
    <w:lvl w:ilvl="1" w:tplc="525272D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97E9C"/>
    <w:multiLevelType w:val="hybridMultilevel"/>
    <w:tmpl w:val="140201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96434D1"/>
    <w:multiLevelType w:val="multilevel"/>
    <w:tmpl w:val="D5AE1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5"/>
  </w:num>
  <w:num w:numId="3">
    <w:abstractNumId w:val="15"/>
  </w:num>
  <w:num w:numId="4">
    <w:abstractNumId w:val="17"/>
  </w:num>
  <w:num w:numId="5">
    <w:abstractNumId w:val="9"/>
  </w:num>
  <w:num w:numId="6">
    <w:abstractNumId w:val="21"/>
  </w:num>
  <w:num w:numId="7">
    <w:abstractNumId w:val="0"/>
  </w:num>
  <w:num w:numId="8">
    <w:abstractNumId w:val="4"/>
  </w:num>
  <w:num w:numId="9">
    <w:abstractNumId w:val="8"/>
  </w:num>
  <w:num w:numId="10">
    <w:abstractNumId w:val="13"/>
  </w:num>
  <w:num w:numId="11">
    <w:abstractNumId w:val="20"/>
  </w:num>
  <w:num w:numId="12">
    <w:abstractNumId w:val="7"/>
  </w:num>
  <w:num w:numId="13">
    <w:abstractNumId w:val="16"/>
  </w:num>
  <w:num w:numId="14">
    <w:abstractNumId w:val="10"/>
  </w:num>
  <w:num w:numId="15">
    <w:abstractNumId w:val="3"/>
  </w:num>
  <w:num w:numId="16">
    <w:abstractNumId w:val="19"/>
  </w:num>
  <w:num w:numId="17">
    <w:abstractNumId w:val="12"/>
  </w:num>
  <w:num w:numId="18">
    <w:abstractNumId w:val="1"/>
  </w:num>
  <w:num w:numId="19">
    <w:abstractNumId w:val="6"/>
  </w:num>
  <w:num w:numId="20">
    <w:abstractNumId w:val="1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03002"/>
    <w:rsid w:val="00003F0C"/>
    <w:rsid w:val="00060B76"/>
    <w:rsid w:val="000724CA"/>
    <w:rsid w:val="000838F4"/>
    <w:rsid w:val="000A60E4"/>
    <w:rsid w:val="000A74F5"/>
    <w:rsid w:val="00145207"/>
    <w:rsid w:val="00183BEE"/>
    <w:rsid w:val="001B390E"/>
    <w:rsid w:val="001D04BD"/>
    <w:rsid w:val="002014A3"/>
    <w:rsid w:val="002218BC"/>
    <w:rsid w:val="00240012"/>
    <w:rsid w:val="00247FAB"/>
    <w:rsid w:val="002574E9"/>
    <w:rsid w:val="0028075B"/>
    <w:rsid w:val="002A2328"/>
    <w:rsid w:val="002C3233"/>
    <w:rsid w:val="002C3527"/>
    <w:rsid w:val="0030119C"/>
    <w:rsid w:val="00305153"/>
    <w:rsid w:val="00335925"/>
    <w:rsid w:val="00340C2C"/>
    <w:rsid w:val="00346CD5"/>
    <w:rsid w:val="00353FAC"/>
    <w:rsid w:val="00363DF9"/>
    <w:rsid w:val="0039540E"/>
    <w:rsid w:val="003A02D7"/>
    <w:rsid w:val="003A03BE"/>
    <w:rsid w:val="003D131C"/>
    <w:rsid w:val="00401BF4"/>
    <w:rsid w:val="00402E92"/>
    <w:rsid w:val="00406A9E"/>
    <w:rsid w:val="0041751E"/>
    <w:rsid w:val="00431444"/>
    <w:rsid w:val="004424FD"/>
    <w:rsid w:val="00455007"/>
    <w:rsid w:val="00461634"/>
    <w:rsid w:val="00474CA2"/>
    <w:rsid w:val="00487255"/>
    <w:rsid w:val="00490804"/>
    <w:rsid w:val="004E6AC4"/>
    <w:rsid w:val="00527F9B"/>
    <w:rsid w:val="00530C49"/>
    <w:rsid w:val="00532E7C"/>
    <w:rsid w:val="0053386B"/>
    <w:rsid w:val="00542801"/>
    <w:rsid w:val="005D54E9"/>
    <w:rsid w:val="005F7DC3"/>
    <w:rsid w:val="006161C6"/>
    <w:rsid w:val="00646FDB"/>
    <w:rsid w:val="0065007E"/>
    <w:rsid w:val="0066349A"/>
    <w:rsid w:val="006A48F5"/>
    <w:rsid w:val="006C1CDC"/>
    <w:rsid w:val="006D1910"/>
    <w:rsid w:val="006D6D62"/>
    <w:rsid w:val="006E5BA7"/>
    <w:rsid w:val="006E6EA0"/>
    <w:rsid w:val="007059BB"/>
    <w:rsid w:val="00717F1A"/>
    <w:rsid w:val="00723B60"/>
    <w:rsid w:val="00724C1E"/>
    <w:rsid w:val="007354CD"/>
    <w:rsid w:val="007362B6"/>
    <w:rsid w:val="007377C7"/>
    <w:rsid w:val="007503AE"/>
    <w:rsid w:val="0075477C"/>
    <w:rsid w:val="00755572"/>
    <w:rsid w:val="00784B72"/>
    <w:rsid w:val="007F3776"/>
    <w:rsid w:val="007F7CE7"/>
    <w:rsid w:val="00815D6B"/>
    <w:rsid w:val="0082499C"/>
    <w:rsid w:val="0083105D"/>
    <w:rsid w:val="00854BEA"/>
    <w:rsid w:val="00875ABD"/>
    <w:rsid w:val="00891E0D"/>
    <w:rsid w:val="00893212"/>
    <w:rsid w:val="008C0048"/>
    <w:rsid w:val="008D1A12"/>
    <w:rsid w:val="008D1D86"/>
    <w:rsid w:val="008D33A6"/>
    <w:rsid w:val="008F173B"/>
    <w:rsid w:val="0092356F"/>
    <w:rsid w:val="009256D0"/>
    <w:rsid w:val="00931052"/>
    <w:rsid w:val="00972A39"/>
    <w:rsid w:val="00974B2E"/>
    <w:rsid w:val="00985042"/>
    <w:rsid w:val="00995316"/>
    <w:rsid w:val="009A6E64"/>
    <w:rsid w:val="009B35AE"/>
    <w:rsid w:val="009B69B9"/>
    <w:rsid w:val="009C0393"/>
    <w:rsid w:val="009C29C1"/>
    <w:rsid w:val="009E03F0"/>
    <w:rsid w:val="00A4581B"/>
    <w:rsid w:val="00A536B8"/>
    <w:rsid w:val="00A7051C"/>
    <w:rsid w:val="00AC56D3"/>
    <w:rsid w:val="00AD247D"/>
    <w:rsid w:val="00B0544B"/>
    <w:rsid w:val="00B10FA4"/>
    <w:rsid w:val="00B45F3E"/>
    <w:rsid w:val="00B77834"/>
    <w:rsid w:val="00BA489D"/>
    <w:rsid w:val="00BB42E2"/>
    <w:rsid w:val="00BC7F8B"/>
    <w:rsid w:val="00BD1EDB"/>
    <w:rsid w:val="00C02644"/>
    <w:rsid w:val="00C50397"/>
    <w:rsid w:val="00C75F74"/>
    <w:rsid w:val="00C87F86"/>
    <w:rsid w:val="00CA27F0"/>
    <w:rsid w:val="00CB0C91"/>
    <w:rsid w:val="00CB3BB3"/>
    <w:rsid w:val="00CC4A5B"/>
    <w:rsid w:val="00CD4906"/>
    <w:rsid w:val="00CE19F9"/>
    <w:rsid w:val="00CE366B"/>
    <w:rsid w:val="00D24B98"/>
    <w:rsid w:val="00D30BFE"/>
    <w:rsid w:val="00D4203F"/>
    <w:rsid w:val="00D420C6"/>
    <w:rsid w:val="00D51950"/>
    <w:rsid w:val="00D65B07"/>
    <w:rsid w:val="00D85A2C"/>
    <w:rsid w:val="00DA2F44"/>
    <w:rsid w:val="00DE487C"/>
    <w:rsid w:val="00E00E9F"/>
    <w:rsid w:val="00E2463F"/>
    <w:rsid w:val="00E42317"/>
    <w:rsid w:val="00E4332D"/>
    <w:rsid w:val="00E54872"/>
    <w:rsid w:val="00E862FE"/>
    <w:rsid w:val="00EC2CB0"/>
    <w:rsid w:val="00F0076E"/>
    <w:rsid w:val="00F064E9"/>
    <w:rsid w:val="00F22208"/>
    <w:rsid w:val="00F50EEB"/>
    <w:rsid w:val="00F62969"/>
    <w:rsid w:val="00F65FF4"/>
    <w:rsid w:val="00F814F5"/>
    <w:rsid w:val="00F91733"/>
    <w:rsid w:val="00FB7769"/>
    <w:rsid w:val="00FD1E1E"/>
    <w:rsid w:val="00FE3685"/>
    <w:rsid w:val="00FF2F7E"/>
    <w:rsid w:val="00FF5068"/>
    <w:rsid w:val="00FF6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AF5D2"/>
  <w15:docId w15:val="{E7552EF3-0C50-4E28-BFB3-3445266B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F4"/>
  </w:style>
  <w:style w:type="paragraph" w:styleId="Heading4">
    <w:name w:val="heading 4"/>
    <w:basedOn w:val="Normal"/>
    <w:link w:val="Heading4Char"/>
    <w:uiPriority w:val="9"/>
    <w:qFormat/>
    <w:rsid w:val="000724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styleId="NoSpacing">
    <w:name w:val="No Spacing"/>
    <w:uiPriority w:val="1"/>
    <w:qFormat/>
    <w:rsid w:val="00145207"/>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CD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06"/>
  </w:style>
  <w:style w:type="paragraph" w:styleId="Footer">
    <w:name w:val="footer"/>
    <w:basedOn w:val="Normal"/>
    <w:link w:val="FooterChar"/>
    <w:uiPriority w:val="99"/>
    <w:unhideWhenUsed/>
    <w:rsid w:val="00CD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06"/>
  </w:style>
  <w:style w:type="character" w:customStyle="1" w:styleId="Heading4Char">
    <w:name w:val="Heading 4 Char"/>
    <w:basedOn w:val="DefaultParagraphFont"/>
    <w:link w:val="Heading4"/>
    <w:uiPriority w:val="9"/>
    <w:rsid w:val="000724C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724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4122">
      <w:bodyDiv w:val="1"/>
      <w:marLeft w:val="0"/>
      <w:marRight w:val="0"/>
      <w:marTop w:val="0"/>
      <w:marBottom w:val="0"/>
      <w:divBdr>
        <w:top w:val="none" w:sz="0" w:space="0" w:color="auto"/>
        <w:left w:val="none" w:sz="0" w:space="0" w:color="auto"/>
        <w:bottom w:val="none" w:sz="0" w:space="0" w:color="auto"/>
        <w:right w:val="none" w:sz="0" w:space="0" w:color="auto"/>
      </w:divBdr>
    </w:div>
    <w:div w:id="1299147332">
      <w:bodyDiv w:val="1"/>
      <w:marLeft w:val="0"/>
      <w:marRight w:val="0"/>
      <w:marTop w:val="0"/>
      <w:marBottom w:val="0"/>
      <w:divBdr>
        <w:top w:val="none" w:sz="0" w:space="0" w:color="auto"/>
        <w:left w:val="none" w:sz="0" w:space="0" w:color="auto"/>
        <w:bottom w:val="none" w:sz="0" w:space="0" w:color="auto"/>
        <w:right w:val="none" w:sz="0" w:space="0" w:color="auto"/>
      </w:divBdr>
      <w:divsChild>
        <w:div w:id="29086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877E-78BC-4938-AEE4-0AD520F0F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3.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384691-90C8-47F0-BD01-7211EBCD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Guo, Wang (Miranda)</cp:lastModifiedBy>
  <cp:revision>4</cp:revision>
  <cp:lastPrinted>2024-03-06T18:50:00Z</cp:lastPrinted>
  <dcterms:created xsi:type="dcterms:W3CDTF">2026-01-19T02:59:00Z</dcterms:created>
  <dcterms:modified xsi:type="dcterms:W3CDTF">2026-01-19T16:56:00Z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