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1454" w14:textId="44CD41AA" w:rsidR="001938DA" w:rsidRPr="00A56407" w:rsidRDefault="001C1A04" w:rsidP="001938DA">
      <w:pPr>
        <w:rPr>
          <w:b/>
          <w:bCs/>
          <w:lang w:val="en-CA"/>
        </w:rPr>
      </w:pPr>
      <w:r>
        <w:rPr>
          <w:b/>
          <w:bCs/>
          <w:lang w:val="en-CA"/>
        </w:rPr>
        <w:t>(Workday) Technical Integration Lead</w:t>
      </w:r>
      <w:r w:rsidR="001938DA" w:rsidRPr="00A56407">
        <w:rPr>
          <w:b/>
          <w:bCs/>
          <w:lang w:val="en-CA"/>
        </w:rPr>
        <w:t xml:space="preserve"> - Temporary Full-Time </w:t>
      </w:r>
      <w:r w:rsidR="001938DA">
        <w:rPr>
          <w:b/>
          <w:bCs/>
          <w:lang w:val="en-CA"/>
        </w:rPr>
        <w:t>–</w:t>
      </w:r>
      <w:r w:rsidR="001938DA" w:rsidRPr="00A56407">
        <w:rPr>
          <w:b/>
          <w:bCs/>
          <w:lang w:val="en-CA"/>
        </w:rPr>
        <w:t xml:space="preserve"> </w:t>
      </w:r>
      <w:r w:rsidR="001938DA">
        <w:rPr>
          <w:b/>
          <w:bCs/>
          <w:lang w:val="en-CA"/>
        </w:rPr>
        <w:t>Information Management</w:t>
      </w:r>
    </w:p>
    <w:p w14:paraId="0E3DB943" w14:textId="77777777" w:rsidR="001938DA" w:rsidRPr="00A56407" w:rsidRDefault="001938DA" w:rsidP="001938DA">
      <w:pPr>
        <w:rPr>
          <w:lang w:val="en-CA"/>
        </w:rPr>
      </w:pPr>
      <w:r w:rsidRPr="00A56407">
        <w:rPr>
          <w:b/>
          <w:bCs/>
          <w:lang w:val="en-CA"/>
        </w:rPr>
        <w:t>Location</w:t>
      </w:r>
      <w:r w:rsidRPr="00A56407">
        <w:rPr>
          <w:lang w:val="en-CA"/>
        </w:rPr>
        <w:t>: Bayview Campus</w:t>
      </w:r>
      <w:r>
        <w:rPr>
          <w:lang w:val="en-CA"/>
        </w:rPr>
        <w:t xml:space="preserve"> + </w:t>
      </w:r>
      <w:r w:rsidRPr="00A56407">
        <w:rPr>
          <w:lang w:val="en-CA"/>
        </w:rPr>
        <w:t xml:space="preserve">flexibility to </w:t>
      </w:r>
      <w:r>
        <w:rPr>
          <w:lang w:val="en-CA"/>
        </w:rPr>
        <w:t>work-from-home</w:t>
      </w:r>
      <w:r w:rsidRPr="00A56407">
        <w:rPr>
          <w:lang w:val="en-CA"/>
        </w:rPr>
        <w:t> </w:t>
      </w:r>
    </w:p>
    <w:p w14:paraId="050FA63D" w14:textId="0F2E41AD" w:rsidR="001938DA" w:rsidRDefault="001938DA" w:rsidP="001938DA">
      <w:pPr>
        <w:rPr>
          <w:lang w:val="en-CA"/>
        </w:rPr>
      </w:pPr>
      <w:r w:rsidRPr="00A56407">
        <w:rPr>
          <w:b/>
          <w:bCs/>
          <w:lang w:val="en-CA"/>
        </w:rPr>
        <w:t>Classification</w:t>
      </w:r>
      <w:r w:rsidRPr="00A56407">
        <w:rPr>
          <w:lang w:val="en-CA"/>
        </w:rPr>
        <w:t xml:space="preserve">: Temporary Full-time – </w:t>
      </w:r>
      <w:r w:rsidR="001C1A04">
        <w:rPr>
          <w:lang w:val="en-CA"/>
        </w:rPr>
        <w:t>2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>year</w:t>
      </w:r>
      <w:proofErr w:type="gramEnd"/>
      <w:r w:rsidRPr="00A56407">
        <w:rPr>
          <w:lang w:val="en-CA"/>
        </w:rPr>
        <w:t xml:space="preserve"> </w:t>
      </w:r>
      <w:r w:rsidR="001C1A04">
        <w:rPr>
          <w:lang w:val="en-CA"/>
        </w:rPr>
        <w:t>(June-2026 to June-2028)</w:t>
      </w:r>
      <w:r w:rsidRPr="00A56407">
        <w:rPr>
          <w:lang w:val="en-CA"/>
        </w:rPr>
        <w:t> </w:t>
      </w:r>
    </w:p>
    <w:p w14:paraId="5565E81D" w14:textId="16F8B58F" w:rsidR="001938DA" w:rsidRPr="001938DA" w:rsidRDefault="001938DA" w:rsidP="009E63F1">
      <w:pPr>
        <w:rPr>
          <w:lang w:val="en-CA"/>
        </w:rPr>
      </w:pPr>
      <w:r w:rsidRPr="00A56407">
        <w:rPr>
          <w:lang w:val="en-CA"/>
        </w:rPr>
        <w:t>Sunnybrook Health Sciences Centre is a nationally leading and internationally recognized academic health care centre based at several sites in the Greater Toronto Area (GTA). Our team delivers expert, compassionate care to patients from across Ontario; wide ranging and sometimes unique education to thousands of learners each year; and research and implementation of innovations that invent the future of health care. Since our first patient in 1946, Sunnybrook has evolved and expanded to become a network of integrated sites and campuses representing the full continuum of care including pre-hospital, acute, and post-acute and key specialty services for Ontario.</w:t>
      </w:r>
    </w:p>
    <w:p w14:paraId="072595F5" w14:textId="715E9ACF" w:rsidR="009E63F1" w:rsidRPr="009E63F1" w:rsidRDefault="009E63F1" w:rsidP="009E63F1">
      <w:pPr>
        <w:rPr>
          <w:b/>
          <w:bCs/>
          <w:lang w:val="en-CA"/>
        </w:rPr>
      </w:pPr>
      <w:r w:rsidRPr="009E63F1">
        <w:rPr>
          <w:b/>
          <w:bCs/>
          <w:lang w:val="en-CA"/>
        </w:rPr>
        <w:t>Role Overview</w:t>
      </w:r>
    </w:p>
    <w:p w14:paraId="0761F46F" w14:textId="033F1216" w:rsidR="001C1A04" w:rsidRDefault="009E63F1" w:rsidP="009E63F1">
      <w:pPr>
        <w:rPr>
          <w:lang w:val="en-CA"/>
        </w:rPr>
      </w:pPr>
      <w:r w:rsidRPr="009E63F1">
        <w:rPr>
          <w:lang w:val="en-CA"/>
        </w:rPr>
        <w:t xml:space="preserve">We are seeking a skilled </w:t>
      </w:r>
      <w:r w:rsidR="00ED3CA0" w:rsidRPr="001C1A04">
        <w:rPr>
          <w:lang w:val="en-CA"/>
        </w:rPr>
        <w:t xml:space="preserve">Technical Integration Lead </w:t>
      </w:r>
      <w:r w:rsidRPr="009E63F1">
        <w:rPr>
          <w:lang w:val="en-CA"/>
        </w:rPr>
        <w:t xml:space="preserve">to </w:t>
      </w:r>
      <w:r w:rsidRPr="008E7442">
        <w:rPr>
          <w:lang w:val="en-CA"/>
        </w:rPr>
        <w:t xml:space="preserve">work within the Information Management (IM) team, supporting work relating to implementation of </w:t>
      </w:r>
      <w:r w:rsidR="00ED3CA0">
        <w:rPr>
          <w:lang w:val="en-CA"/>
        </w:rPr>
        <w:t xml:space="preserve">the </w:t>
      </w:r>
      <w:r w:rsidR="00ED3CA0" w:rsidRPr="001C1A04">
        <w:rPr>
          <w:lang w:val="en-CA"/>
        </w:rPr>
        <w:t>Workday H</w:t>
      </w:r>
      <w:r w:rsidR="00ED3CA0">
        <w:rPr>
          <w:lang w:val="en-CA"/>
        </w:rPr>
        <w:t xml:space="preserve">uman </w:t>
      </w:r>
      <w:r w:rsidR="00ED3CA0" w:rsidRPr="001C1A04">
        <w:rPr>
          <w:lang w:val="en-CA"/>
        </w:rPr>
        <w:t>C</w:t>
      </w:r>
      <w:r w:rsidR="00ED3CA0">
        <w:rPr>
          <w:lang w:val="en-CA"/>
        </w:rPr>
        <w:t>apital Management (HCM)</w:t>
      </w:r>
      <w:r w:rsidR="00ED3CA0" w:rsidRPr="001C1A04">
        <w:rPr>
          <w:lang w:val="en-CA"/>
        </w:rPr>
        <w:t xml:space="preserve"> </w:t>
      </w:r>
      <w:r w:rsidR="00ED3CA0">
        <w:rPr>
          <w:lang w:val="en-CA"/>
        </w:rPr>
        <w:t>and Workday Payroll solutions within the organization. Specifically, this role will be</w:t>
      </w:r>
      <w:r w:rsidR="001C1A04" w:rsidRPr="001C1A04">
        <w:rPr>
          <w:lang w:val="en-CA"/>
        </w:rPr>
        <w:t xml:space="preserve"> responsible for leading the design, development, implementation, and support of Workday </w:t>
      </w:r>
      <w:r w:rsidR="00ED3CA0">
        <w:rPr>
          <w:lang w:val="en-CA"/>
        </w:rPr>
        <w:t xml:space="preserve">related </w:t>
      </w:r>
      <w:r w:rsidR="001C1A04" w:rsidRPr="001C1A04">
        <w:rPr>
          <w:lang w:val="en-CA"/>
        </w:rPr>
        <w:t xml:space="preserve">technical </w:t>
      </w:r>
      <w:r w:rsidR="00ED3CA0">
        <w:rPr>
          <w:lang w:val="en-CA"/>
        </w:rPr>
        <w:t>activity</w:t>
      </w:r>
      <w:r w:rsidR="001C1A04" w:rsidRPr="001C1A04">
        <w:rPr>
          <w:lang w:val="en-CA"/>
        </w:rPr>
        <w:t>, with a strong focus on integrations, data migration, security, and system performance</w:t>
      </w:r>
      <w:r w:rsidR="00ED3CA0">
        <w:rPr>
          <w:lang w:val="en-CA"/>
        </w:rPr>
        <w:t>.</w:t>
      </w:r>
      <w:r w:rsidR="00ED3CA0" w:rsidRPr="00ED3CA0">
        <w:t xml:space="preserve"> </w:t>
      </w:r>
      <w:r w:rsidR="00ED3CA0" w:rsidRPr="00ED3CA0">
        <w:rPr>
          <w:lang w:val="en-CA"/>
        </w:rPr>
        <w:t>The individual will work closely with functional teams, technical leads, and business stakeholders to ensure seamless, secure, and reliable data flows across HR and enterprise applications.</w:t>
      </w:r>
    </w:p>
    <w:p w14:paraId="3D160819" w14:textId="150BF926" w:rsidR="009E63F1" w:rsidRPr="009E63F1" w:rsidRDefault="009E63F1" w:rsidP="009E63F1">
      <w:pPr>
        <w:rPr>
          <w:b/>
          <w:bCs/>
          <w:lang w:val="en-CA"/>
        </w:rPr>
      </w:pPr>
      <w:r w:rsidRPr="009E63F1">
        <w:rPr>
          <w:b/>
          <w:bCs/>
          <w:lang w:val="en-CA"/>
        </w:rPr>
        <w:t>Responsibilities</w:t>
      </w:r>
    </w:p>
    <w:p w14:paraId="41908C6E" w14:textId="77777777" w:rsidR="00DC1C8D" w:rsidRPr="00DC1C8D" w:rsidRDefault="00DC1C8D" w:rsidP="00DC1C8D">
      <w:pPr>
        <w:rPr>
          <w:lang w:val="en-CA"/>
        </w:rPr>
      </w:pPr>
      <w:r w:rsidRPr="00DC1C8D">
        <w:rPr>
          <w:lang w:val="en-CA"/>
        </w:rPr>
        <w:t>Technical Leadership &amp; Delivery</w:t>
      </w:r>
    </w:p>
    <w:p w14:paraId="739C2A8A" w14:textId="6CB213BC" w:rsidR="00DC1C8D" w:rsidRPr="00DC1C8D" w:rsidRDefault="00DC1C8D" w:rsidP="00DC1C8D">
      <w:pPr>
        <w:pStyle w:val="ListParagraph"/>
        <w:numPr>
          <w:ilvl w:val="0"/>
          <w:numId w:val="5"/>
        </w:numPr>
        <w:rPr>
          <w:lang w:val="en-CA"/>
        </w:rPr>
      </w:pPr>
      <w:r w:rsidRPr="00DC1C8D">
        <w:rPr>
          <w:lang w:val="en-CA"/>
        </w:rPr>
        <w:t xml:space="preserve">Lead and manage all technical workstreams for Workday implementations, including integrations, data migration, reporting, security, and system architecture. </w:t>
      </w:r>
    </w:p>
    <w:p w14:paraId="4918F43B" w14:textId="764914DB" w:rsidR="00DC1C8D" w:rsidRPr="00DC1C8D" w:rsidRDefault="00DC1C8D" w:rsidP="00DC1C8D">
      <w:pPr>
        <w:pStyle w:val="ListParagraph"/>
        <w:numPr>
          <w:ilvl w:val="0"/>
          <w:numId w:val="5"/>
        </w:numPr>
        <w:rPr>
          <w:lang w:val="en-CA"/>
        </w:rPr>
      </w:pPr>
      <w:r w:rsidRPr="00DC1C8D">
        <w:rPr>
          <w:lang w:val="en-CA"/>
        </w:rPr>
        <w:t xml:space="preserve">Provide technical leadership, mentorship, and guidance to development teams and integration specialists. </w:t>
      </w:r>
    </w:p>
    <w:p w14:paraId="5D5E5E43" w14:textId="29CF513A" w:rsidR="00DC1C8D" w:rsidRPr="00DC1C8D" w:rsidRDefault="00DC1C8D" w:rsidP="00DC1C8D">
      <w:pPr>
        <w:pStyle w:val="ListParagraph"/>
        <w:numPr>
          <w:ilvl w:val="0"/>
          <w:numId w:val="5"/>
        </w:numPr>
        <w:rPr>
          <w:lang w:val="en-CA"/>
        </w:rPr>
      </w:pPr>
      <w:r w:rsidRPr="00DC1C8D">
        <w:rPr>
          <w:lang w:val="en-CA"/>
        </w:rPr>
        <w:t xml:space="preserve">Collaborate with business stakeholders, functional teams, and IT partners to align technical solutions with business objectives. </w:t>
      </w:r>
    </w:p>
    <w:p w14:paraId="781B2E4C" w14:textId="23E5C8E3" w:rsidR="00DC1C8D" w:rsidRPr="00DC1C8D" w:rsidRDefault="00DC1C8D" w:rsidP="00DC1C8D">
      <w:pPr>
        <w:rPr>
          <w:lang w:val="en-CA"/>
        </w:rPr>
      </w:pPr>
      <w:r w:rsidRPr="00DC1C8D">
        <w:rPr>
          <w:lang w:val="en-CA"/>
        </w:rPr>
        <w:t>Integration Design &amp; Development</w:t>
      </w:r>
    </w:p>
    <w:p w14:paraId="45CC0B20" w14:textId="560658B7" w:rsidR="00DC1C8D" w:rsidRPr="00DC1C8D" w:rsidRDefault="00DC1C8D" w:rsidP="00DC1C8D">
      <w:pPr>
        <w:pStyle w:val="ListParagraph"/>
        <w:numPr>
          <w:ilvl w:val="0"/>
          <w:numId w:val="8"/>
        </w:numPr>
        <w:rPr>
          <w:lang w:val="en-CA"/>
        </w:rPr>
      </w:pPr>
      <w:r w:rsidRPr="00DC1C8D">
        <w:rPr>
          <w:lang w:val="en-CA"/>
        </w:rPr>
        <w:t>Design, develop, test, and deploy integrations between Workday and external systems using Workday Studio, EIB, Core Connectors, Cloud Connect</w:t>
      </w:r>
      <w:r w:rsidR="008B2DC4">
        <w:rPr>
          <w:lang w:val="en-CA"/>
        </w:rPr>
        <w:t>, and Orchestrate</w:t>
      </w:r>
      <w:r w:rsidRPr="00DC1C8D">
        <w:rPr>
          <w:lang w:val="en-CA"/>
        </w:rPr>
        <w:t>.</w:t>
      </w:r>
    </w:p>
    <w:p w14:paraId="3FD3ABA8" w14:textId="311CEEEF" w:rsidR="00DC1C8D" w:rsidRPr="00DC1C8D" w:rsidRDefault="00DC1C8D" w:rsidP="00DC1C8D">
      <w:pPr>
        <w:pStyle w:val="ListParagraph"/>
        <w:numPr>
          <w:ilvl w:val="0"/>
          <w:numId w:val="8"/>
        </w:numPr>
        <w:rPr>
          <w:lang w:val="en-CA"/>
        </w:rPr>
      </w:pPr>
      <w:r w:rsidRPr="00DC1C8D">
        <w:rPr>
          <w:lang w:val="en-CA"/>
        </w:rPr>
        <w:t xml:space="preserve">Define integration architecture and ensure solutions are scalable, reliable, and maintainable. </w:t>
      </w:r>
    </w:p>
    <w:p w14:paraId="366D2E7D" w14:textId="30B6BFDD" w:rsidR="00DC1C8D" w:rsidRPr="00DC1C8D" w:rsidRDefault="00DC1C8D" w:rsidP="00DC1C8D">
      <w:pPr>
        <w:pStyle w:val="ListParagraph"/>
        <w:numPr>
          <w:ilvl w:val="0"/>
          <w:numId w:val="8"/>
        </w:numPr>
        <w:rPr>
          <w:lang w:val="en-CA"/>
        </w:rPr>
      </w:pPr>
      <w:r w:rsidRPr="00DC1C8D">
        <w:rPr>
          <w:lang w:val="en-CA"/>
        </w:rPr>
        <w:t xml:space="preserve">Perform ETL activities (data extraction, transformation, and loading) to support migrations and ongoing integrations. </w:t>
      </w:r>
    </w:p>
    <w:p w14:paraId="4C7F7D64" w14:textId="609DB76C" w:rsidR="00DC1C8D" w:rsidRPr="00DC1C8D" w:rsidRDefault="00DC1C8D" w:rsidP="00DC1C8D">
      <w:pPr>
        <w:pStyle w:val="ListParagraph"/>
        <w:numPr>
          <w:ilvl w:val="0"/>
          <w:numId w:val="8"/>
        </w:numPr>
        <w:rPr>
          <w:lang w:val="en-CA"/>
        </w:rPr>
      </w:pPr>
      <w:r w:rsidRPr="00DC1C8D">
        <w:rPr>
          <w:lang w:val="en-CA"/>
        </w:rPr>
        <w:t xml:space="preserve">Develop and maintain technical documentation including integration specifications, mappings, and design documents. </w:t>
      </w:r>
    </w:p>
    <w:p w14:paraId="074DB232" w14:textId="0B8DF932" w:rsidR="00DC1C8D" w:rsidRPr="00DC1C8D" w:rsidRDefault="00DC1C8D" w:rsidP="00DC1C8D">
      <w:pPr>
        <w:rPr>
          <w:lang w:val="en-CA"/>
        </w:rPr>
      </w:pPr>
      <w:r w:rsidRPr="00DC1C8D">
        <w:rPr>
          <w:lang w:val="en-CA"/>
        </w:rPr>
        <w:t>Data Migration &amp; Management</w:t>
      </w:r>
    </w:p>
    <w:p w14:paraId="4AB9D6B2" w14:textId="28EEE8DD" w:rsidR="00DC1C8D" w:rsidRPr="00DC1C8D" w:rsidRDefault="00DC1C8D" w:rsidP="00DC1C8D">
      <w:pPr>
        <w:pStyle w:val="ListParagraph"/>
        <w:numPr>
          <w:ilvl w:val="0"/>
          <w:numId w:val="7"/>
        </w:numPr>
        <w:rPr>
          <w:lang w:val="en-CA"/>
        </w:rPr>
      </w:pPr>
      <w:r w:rsidRPr="00DC1C8D">
        <w:rPr>
          <w:lang w:val="en-CA"/>
        </w:rPr>
        <w:lastRenderedPageBreak/>
        <w:t xml:space="preserve">Oversee and execute full-cycle data migration from legacy systems, including data cleansing, validation, and transformation. </w:t>
      </w:r>
    </w:p>
    <w:p w14:paraId="566E3CC9" w14:textId="76515320" w:rsidR="00DC1C8D" w:rsidRPr="00DC1C8D" w:rsidRDefault="00DC1C8D" w:rsidP="00DC1C8D">
      <w:pPr>
        <w:pStyle w:val="ListParagraph"/>
        <w:numPr>
          <w:ilvl w:val="0"/>
          <w:numId w:val="7"/>
        </w:numPr>
        <w:rPr>
          <w:lang w:val="en-CA"/>
        </w:rPr>
      </w:pPr>
      <w:r w:rsidRPr="00DC1C8D">
        <w:rPr>
          <w:lang w:val="en-CA"/>
        </w:rPr>
        <w:t xml:space="preserve">Ensure data integrity, accuracy, and consistency across all Workday integrations and reporting outputs. </w:t>
      </w:r>
    </w:p>
    <w:p w14:paraId="5DE5F86B" w14:textId="77777777" w:rsidR="00DC1C8D" w:rsidRPr="00DC1C8D" w:rsidRDefault="00DC1C8D" w:rsidP="00DC1C8D">
      <w:pPr>
        <w:rPr>
          <w:lang w:val="en-CA"/>
        </w:rPr>
      </w:pPr>
      <w:r w:rsidRPr="00DC1C8D">
        <w:rPr>
          <w:lang w:val="en-CA"/>
        </w:rPr>
        <w:t>Security, Compliance &amp; Risk Management</w:t>
      </w:r>
    </w:p>
    <w:p w14:paraId="4BD37C02" w14:textId="0AF8B096" w:rsidR="00DC1C8D" w:rsidRPr="00DC1C8D" w:rsidRDefault="00DC1C8D" w:rsidP="00DC1C8D">
      <w:pPr>
        <w:pStyle w:val="ListParagraph"/>
        <w:numPr>
          <w:ilvl w:val="0"/>
          <w:numId w:val="10"/>
        </w:numPr>
        <w:rPr>
          <w:lang w:val="en-CA"/>
        </w:rPr>
      </w:pPr>
      <w:r w:rsidRPr="00DC1C8D">
        <w:rPr>
          <w:lang w:val="en-CA"/>
        </w:rPr>
        <w:t>Ensure all integrations and technical solutions comply with cybersecurity policies, data privacy regulations, and industry standards (e.g., GDPR, HIPAA).</w:t>
      </w:r>
    </w:p>
    <w:p w14:paraId="0B493112" w14:textId="019B0E63" w:rsidR="00DC1C8D" w:rsidRPr="00DC1C8D" w:rsidRDefault="00DC1C8D" w:rsidP="00DC1C8D">
      <w:pPr>
        <w:pStyle w:val="ListParagraph"/>
        <w:numPr>
          <w:ilvl w:val="0"/>
          <w:numId w:val="10"/>
        </w:numPr>
        <w:rPr>
          <w:lang w:val="en-CA"/>
        </w:rPr>
      </w:pPr>
      <w:r w:rsidRPr="00DC1C8D">
        <w:rPr>
          <w:lang w:val="en-CA"/>
        </w:rPr>
        <w:t xml:space="preserve">Oversee Workday security configuration including roles, permissions, SSO, and audit controls. </w:t>
      </w:r>
    </w:p>
    <w:p w14:paraId="11EC38F0" w14:textId="34839FAB" w:rsidR="00DC1C8D" w:rsidRPr="00DC1C8D" w:rsidRDefault="00DC1C8D" w:rsidP="00DC1C8D">
      <w:pPr>
        <w:pStyle w:val="ListParagraph"/>
        <w:numPr>
          <w:ilvl w:val="0"/>
          <w:numId w:val="10"/>
        </w:numPr>
        <w:rPr>
          <w:lang w:val="en-CA"/>
        </w:rPr>
      </w:pPr>
      <w:r w:rsidRPr="00DC1C8D">
        <w:rPr>
          <w:lang w:val="en-CA"/>
        </w:rPr>
        <w:t xml:space="preserve">Partner with IT security teams to conduct risk assessments, vulnerability testing, and mitigation planning. </w:t>
      </w:r>
    </w:p>
    <w:p w14:paraId="75A93C60" w14:textId="77777777" w:rsidR="00DC1C8D" w:rsidRPr="00DC1C8D" w:rsidRDefault="00DC1C8D" w:rsidP="00DC1C8D">
      <w:pPr>
        <w:rPr>
          <w:lang w:val="en-CA"/>
        </w:rPr>
      </w:pPr>
      <w:r w:rsidRPr="00DC1C8D">
        <w:rPr>
          <w:lang w:val="en-CA"/>
        </w:rPr>
        <w:t>Reporting &amp; Workday Configuration</w:t>
      </w:r>
    </w:p>
    <w:p w14:paraId="18D30731" w14:textId="38912356" w:rsidR="00DC1C8D" w:rsidRPr="00DC1C8D" w:rsidRDefault="00DC1C8D" w:rsidP="00DC1C8D">
      <w:pPr>
        <w:pStyle w:val="ListParagraph"/>
        <w:numPr>
          <w:ilvl w:val="0"/>
          <w:numId w:val="9"/>
        </w:numPr>
        <w:rPr>
          <w:lang w:val="en-CA"/>
        </w:rPr>
      </w:pPr>
      <w:r w:rsidRPr="00DC1C8D">
        <w:rPr>
          <w:lang w:val="en-CA"/>
        </w:rPr>
        <w:t xml:space="preserve">Lead the development and maintenance of Workday reports, dashboards, and calculated fields. </w:t>
      </w:r>
    </w:p>
    <w:p w14:paraId="72C7A542" w14:textId="330572C5" w:rsidR="00DC1C8D" w:rsidRPr="00DC1C8D" w:rsidRDefault="00DC1C8D" w:rsidP="00DC1C8D">
      <w:pPr>
        <w:pStyle w:val="ListParagraph"/>
        <w:numPr>
          <w:ilvl w:val="0"/>
          <w:numId w:val="9"/>
        </w:numPr>
        <w:rPr>
          <w:lang w:val="en-CA"/>
        </w:rPr>
      </w:pPr>
      <w:r w:rsidRPr="00DC1C8D">
        <w:rPr>
          <w:lang w:val="en-CA"/>
        </w:rPr>
        <w:t xml:space="preserve">Ensure reporting solutions meet business needs and compliance requirements. </w:t>
      </w:r>
    </w:p>
    <w:p w14:paraId="7777AFE6" w14:textId="77777777" w:rsidR="00DC1C8D" w:rsidRPr="00DC1C8D" w:rsidRDefault="00DC1C8D" w:rsidP="00DC1C8D">
      <w:pPr>
        <w:rPr>
          <w:lang w:val="en-CA"/>
        </w:rPr>
      </w:pPr>
      <w:r w:rsidRPr="00DC1C8D">
        <w:rPr>
          <w:lang w:val="en-CA"/>
        </w:rPr>
        <w:t>Testing, Support &amp; Operations</w:t>
      </w:r>
    </w:p>
    <w:p w14:paraId="41548530" w14:textId="34AFBA9F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Oversee unit testing, system integration testing, and defect resolution processes. </w:t>
      </w:r>
    </w:p>
    <w:p w14:paraId="62866830" w14:textId="54974837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Monitor integration performance, manage error handling, and optimize system efficiency. </w:t>
      </w:r>
    </w:p>
    <w:p w14:paraId="6A11C036" w14:textId="77777777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>Support go-live activities, stabilization, and transition to ongoing operations</w:t>
      </w:r>
    </w:p>
    <w:p w14:paraId="7F903028" w14:textId="4607D0ED" w:rsidR="009E63F1" w:rsidRPr="009E63F1" w:rsidRDefault="009E63F1" w:rsidP="00DC1C8D">
      <w:pPr>
        <w:rPr>
          <w:b/>
          <w:bCs/>
          <w:lang w:val="en-CA"/>
        </w:rPr>
      </w:pPr>
      <w:r w:rsidRPr="009E63F1">
        <w:rPr>
          <w:b/>
          <w:bCs/>
          <w:lang w:val="en-CA"/>
        </w:rPr>
        <w:t>Qualifications &amp; Experience</w:t>
      </w:r>
    </w:p>
    <w:p w14:paraId="1C9C8ED0" w14:textId="77777777" w:rsidR="00880576" w:rsidRDefault="00DC1C8D" w:rsidP="00880576">
      <w:pPr>
        <w:pStyle w:val="ListParagraph"/>
        <w:numPr>
          <w:ilvl w:val="0"/>
          <w:numId w:val="13"/>
        </w:numPr>
        <w:rPr>
          <w:lang w:val="en-CA"/>
        </w:rPr>
      </w:pPr>
      <w:proofErr w:type="gramStart"/>
      <w:r w:rsidRPr="00DC1C8D">
        <w:rPr>
          <w:lang w:val="en-CA"/>
        </w:rPr>
        <w:t>Bachelor’s degree in Computer Science</w:t>
      </w:r>
      <w:proofErr w:type="gramEnd"/>
      <w:r w:rsidRPr="00DC1C8D">
        <w:rPr>
          <w:lang w:val="en-CA"/>
        </w:rPr>
        <w:t xml:space="preserve">, Information Technology, or related field. </w:t>
      </w:r>
    </w:p>
    <w:p w14:paraId="296CC83D" w14:textId="4EA65123" w:rsidR="00DC1C8D" w:rsidRPr="00880576" w:rsidRDefault="00DC1C8D" w:rsidP="00880576">
      <w:pPr>
        <w:pStyle w:val="ListParagraph"/>
        <w:numPr>
          <w:ilvl w:val="0"/>
          <w:numId w:val="13"/>
        </w:numPr>
        <w:rPr>
          <w:lang w:val="en-CA"/>
        </w:rPr>
      </w:pPr>
      <w:r w:rsidRPr="00880576">
        <w:rPr>
          <w:lang w:val="en-CA"/>
        </w:rPr>
        <w:t xml:space="preserve">5+ years of experience in HRIS or ERP implementations, including hands-on Workday integration development </w:t>
      </w:r>
      <w:r w:rsidR="00880576">
        <w:rPr>
          <w:lang w:val="en-CA"/>
        </w:rPr>
        <w:t xml:space="preserve">&amp; leadership </w:t>
      </w:r>
      <w:r w:rsidRPr="00880576">
        <w:rPr>
          <w:lang w:val="en-CA"/>
        </w:rPr>
        <w:t xml:space="preserve">experience </w:t>
      </w:r>
    </w:p>
    <w:p w14:paraId="204BDAD8" w14:textId="2D2618FB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>Strong expertise in Workday integration tools (Workday Studio, EIB, Core Connectors, Cloud Connect</w:t>
      </w:r>
      <w:r w:rsidR="008B2DC4">
        <w:rPr>
          <w:lang w:val="en-CA"/>
        </w:rPr>
        <w:t>, Orchestrate</w:t>
      </w:r>
      <w:r w:rsidRPr="00DC1C8D">
        <w:rPr>
          <w:lang w:val="en-CA"/>
        </w:rPr>
        <w:t xml:space="preserve">). </w:t>
      </w:r>
    </w:p>
    <w:p w14:paraId="19174CF0" w14:textId="63B8C2E7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Experience with XML, XSLT, and Web Services (SOAP/REST). </w:t>
      </w:r>
    </w:p>
    <w:p w14:paraId="2DEF5D11" w14:textId="421A0504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Solid understanding of HR business processes and data models. </w:t>
      </w:r>
    </w:p>
    <w:p w14:paraId="52D232C3" w14:textId="4A3F2533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Experience with data migration, reporting, and system architecture. </w:t>
      </w:r>
    </w:p>
    <w:p w14:paraId="64F237A8" w14:textId="7382FB6D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Strong knowledge of cybersecurity practices and data privacy regulations. </w:t>
      </w:r>
    </w:p>
    <w:p w14:paraId="79C57C26" w14:textId="77777777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>Excellent problem-solving, analytical, and stakeholder communication skills</w:t>
      </w:r>
    </w:p>
    <w:p w14:paraId="2A7AC058" w14:textId="77777777" w:rsidR="009E63F1" w:rsidRPr="009E63F1" w:rsidRDefault="009E63F1" w:rsidP="009E63F1">
      <w:pPr>
        <w:rPr>
          <w:b/>
          <w:bCs/>
          <w:lang w:val="en-CA"/>
        </w:rPr>
      </w:pPr>
      <w:r w:rsidRPr="009E63F1">
        <w:rPr>
          <w:b/>
          <w:bCs/>
          <w:lang w:val="en-CA"/>
        </w:rPr>
        <w:t>Preferred Qualifications</w:t>
      </w:r>
    </w:p>
    <w:p w14:paraId="588041F5" w14:textId="25BC35AC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Workday certifications (Integration, HCM, Security, or related modules). </w:t>
      </w:r>
    </w:p>
    <w:p w14:paraId="4B6F2E84" w14:textId="187398DE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Experience with middleware platforms, API management, and enterprise integrations. </w:t>
      </w:r>
    </w:p>
    <w:p w14:paraId="035867FB" w14:textId="2F7E3993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>Knowledge of Workday security architecture, identity management, SSO, and MFA.</w:t>
      </w:r>
    </w:p>
    <w:p w14:paraId="7199BC7B" w14:textId="4FF97159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Familiarity with IT security frameworks (e.g., NIST, ISO 27001) and compliance standards. </w:t>
      </w:r>
    </w:p>
    <w:p w14:paraId="31E0B2A5" w14:textId="724EB16C" w:rsidR="00DC1C8D" w:rsidRPr="00DC1C8D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 xml:space="preserve">Experience with SFTP, encryption, and secure data transmission protocols. </w:t>
      </w:r>
    </w:p>
    <w:p w14:paraId="398EA604" w14:textId="47B96400" w:rsidR="002D761A" w:rsidRPr="009E63F1" w:rsidRDefault="00DC1C8D" w:rsidP="00DC1C8D">
      <w:pPr>
        <w:pStyle w:val="ListParagraph"/>
        <w:numPr>
          <w:ilvl w:val="0"/>
          <w:numId w:val="11"/>
        </w:numPr>
        <w:rPr>
          <w:lang w:val="en-CA"/>
        </w:rPr>
      </w:pPr>
      <w:r w:rsidRPr="00DC1C8D">
        <w:rPr>
          <w:lang w:val="en-CA"/>
        </w:rPr>
        <w:t>Experience in large-scale HR transformation or cloud implementation projects</w:t>
      </w:r>
      <w:r>
        <w:rPr>
          <w:lang w:val="en-CA"/>
        </w:rPr>
        <w:t>, preferably in a large healthcare organization</w:t>
      </w:r>
    </w:p>
    <w:sectPr w:rsidR="002D761A" w:rsidRPr="009E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0A"/>
    <w:multiLevelType w:val="hybridMultilevel"/>
    <w:tmpl w:val="33DE16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849"/>
    <w:multiLevelType w:val="hybridMultilevel"/>
    <w:tmpl w:val="95569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6BD6"/>
    <w:multiLevelType w:val="multilevel"/>
    <w:tmpl w:val="58FE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800D2"/>
    <w:multiLevelType w:val="hybridMultilevel"/>
    <w:tmpl w:val="2AA43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4D3A"/>
    <w:multiLevelType w:val="hybridMultilevel"/>
    <w:tmpl w:val="E8D83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4254A"/>
    <w:multiLevelType w:val="multilevel"/>
    <w:tmpl w:val="6712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834FB"/>
    <w:multiLevelType w:val="hybridMultilevel"/>
    <w:tmpl w:val="5C50DA1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D242D"/>
    <w:multiLevelType w:val="hybridMultilevel"/>
    <w:tmpl w:val="072C8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4EB7"/>
    <w:multiLevelType w:val="hybridMultilevel"/>
    <w:tmpl w:val="03343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45529"/>
    <w:multiLevelType w:val="multilevel"/>
    <w:tmpl w:val="9142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25F87"/>
    <w:multiLevelType w:val="multilevel"/>
    <w:tmpl w:val="ED28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50C1C"/>
    <w:multiLevelType w:val="hybridMultilevel"/>
    <w:tmpl w:val="827AF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06EDB"/>
    <w:multiLevelType w:val="hybridMultilevel"/>
    <w:tmpl w:val="41245ED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2C353F"/>
    <w:multiLevelType w:val="hybridMultilevel"/>
    <w:tmpl w:val="CF22D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67133">
    <w:abstractNumId w:val="5"/>
  </w:num>
  <w:num w:numId="2" w16cid:durableId="752319910">
    <w:abstractNumId w:val="10"/>
  </w:num>
  <w:num w:numId="3" w16cid:durableId="1527711198">
    <w:abstractNumId w:val="2"/>
  </w:num>
  <w:num w:numId="4" w16cid:durableId="1304654035">
    <w:abstractNumId w:val="9"/>
  </w:num>
  <w:num w:numId="5" w16cid:durableId="466044508">
    <w:abstractNumId w:val="13"/>
  </w:num>
  <w:num w:numId="6" w16cid:durableId="783770337">
    <w:abstractNumId w:val="1"/>
  </w:num>
  <w:num w:numId="7" w16cid:durableId="1671828964">
    <w:abstractNumId w:val="0"/>
  </w:num>
  <w:num w:numId="8" w16cid:durableId="717247157">
    <w:abstractNumId w:val="3"/>
  </w:num>
  <w:num w:numId="9" w16cid:durableId="1280912411">
    <w:abstractNumId w:val="7"/>
  </w:num>
  <w:num w:numId="10" w16cid:durableId="981151771">
    <w:abstractNumId w:val="4"/>
  </w:num>
  <w:num w:numId="11" w16cid:durableId="1333727875">
    <w:abstractNumId w:val="11"/>
  </w:num>
  <w:num w:numId="12" w16cid:durableId="2101639234">
    <w:abstractNumId w:val="6"/>
  </w:num>
  <w:num w:numId="13" w16cid:durableId="952664040">
    <w:abstractNumId w:val="8"/>
  </w:num>
  <w:num w:numId="14" w16cid:durableId="198443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F1"/>
    <w:rsid w:val="001329FD"/>
    <w:rsid w:val="001938DA"/>
    <w:rsid w:val="001A5889"/>
    <w:rsid w:val="001C1A04"/>
    <w:rsid w:val="001F5EAF"/>
    <w:rsid w:val="002D761A"/>
    <w:rsid w:val="006C389A"/>
    <w:rsid w:val="006E1373"/>
    <w:rsid w:val="006E1A16"/>
    <w:rsid w:val="00823BDE"/>
    <w:rsid w:val="00880576"/>
    <w:rsid w:val="008910AF"/>
    <w:rsid w:val="008B2DC4"/>
    <w:rsid w:val="008E7442"/>
    <w:rsid w:val="009E63F1"/>
    <w:rsid w:val="00AD47C1"/>
    <w:rsid w:val="00C325B8"/>
    <w:rsid w:val="00D12E02"/>
    <w:rsid w:val="00D50FF9"/>
    <w:rsid w:val="00DA2DC7"/>
    <w:rsid w:val="00DC1C8D"/>
    <w:rsid w:val="00ED3CA0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5AC8"/>
  <w15:chartTrackingRefBased/>
  <w15:docId w15:val="{ABE72FFF-6C01-44D9-A0FF-0E1B375D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3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3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F1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E6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Health Sciences Centre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Mraz, Richard</dc:creator>
  <cp:keywords/>
  <dc:description/>
  <cp:lastModifiedBy>Nasim, Marjon</cp:lastModifiedBy>
  <cp:revision>2</cp:revision>
  <dcterms:created xsi:type="dcterms:W3CDTF">2026-05-14T13:46:00Z</dcterms:created>
  <dcterms:modified xsi:type="dcterms:W3CDTF">2026-05-14T13:46:00Z</dcterms:modified>
</cp:coreProperties>
</file>